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AA8EF" w14:textId="1EDE0568" w:rsidR="00C63423" w:rsidRPr="00CE0424" w:rsidRDefault="00C63423" w:rsidP="00C63423">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96</w:t>
      </w:r>
      <w:r w:rsidRPr="00CE0424">
        <w:tab/>
      </w:r>
      <w:r>
        <w:rPr>
          <w:sz w:val="32"/>
          <w:szCs w:val="32"/>
        </w:rPr>
        <w:t>R1-</w:t>
      </w:r>
      <w:r w:rsidR="00327FD6" w:rsidRPr="00327FD6">
        <w:rPr>
          <w:sz w:val="32"/>
          <w:szCs w:val="32"/>
        </w:rPr>
        <w:t>1903165</w:t>
      </w:r>
    </w:p>
    <w:p w14:paraId="118FAF85" w14:textId="77777777" w:rsidR="00C63423" w:rsidRPr="00CE0424" w:rsidRDefault="00C63423" w:rsidP="00C63423">
      <w:pPr>
        <w:pStyle w:val="3GPPHeader"/>
      </w:pPr>
      <w:r>
        <w:t>Athens</w:t>
      </w:r>
      <w:r w:rsidRPr="00CE0BF7">
        <w:t xml:space="preserve">, </w:t>
      </w:r>
      <w:r>
        <w:t>Greece</w:t>
      </w:r>
      <w:r w:rsidRPr="00CE0BF7">
        <w:t xml:space="preserve"> </w:t>
      </w:r>
      <w:r>
        <w:t>February 25</w:t>
      </w:r>
      <w:r>
        <w:rPr>
          <w:vertAlign w:val="superscript"/>
        </w:rPr>
        <w:t>th</w:t>
      </w:r>
      <w:r w:rsidRPr="00CE0BF7">
        <w:t xml:space="preserve"> – </w:t>
      </w:r>
      <w:r>
        <w:t>1</w:t>
      </w:r>
      <w:r>
        <w:rPr>
          <w:vertAlign w:val="superscript"/>
        </w:rPr>
        <w:t>st</w:t>
      </w:r>
      <w:r w:rsidRPr="00CE0BF7">
        <w:t xml:space="preserve"> </w:t>
      </w:r>
      <w:r>
        <w:t>March 2019</w:t>
      </w:r>
    </w:p>
    <w:p w14:paraId="504D3ADC" w14:textId="77777777" w:rsidR="00C63423" w:rsidRPr="00CE0424" w:rsidRDefault="00C63423" w:rsidP="00C63423">
      <w:pPr>
        <w:pStyle w:val="3GPPHeader"/>
      </w:pPr>
    </w:p>
    <w:p w14:paraId="3DD7F6F1" w14:textId="7E3E601B" w:rsidR="00C63423" w:rsidRPr="00224B31" w:rsidRDefault="00C63423" w:rsidP="00C63423">
      <w:pPr>
        <w:pStyle w:val="3GPPHeader"/>
        <w:rPr>
          <w:sz w:val="22"/>
        </w:rPr>
      </w:pPr>
      <w:r w:rsidRPr="00224B31">
        <w:rPr>
          <w:sz w:val="22"/>
          <w:lang w:val="sv-FI"/>
        </w:rPr>
        <w:t>Agenda Item:</w:t>
      </w:r>
      <w:r w:rsidRPr="00224B31">
        <w:rPr>
          <w:sz w:val="22"/>
          <w:lang w:val="sv-FI"/>
        </w:rPr>
        <w:tab/>
      </w:r>
      <w:r w:rsidR="00C71993" w:rsidRPr="00224B31">
        <w:rPr>
          <w:sz w:val="22"/>
        </w:rPr>
        <w:t>7.2.4.1.3</w:t>
      </w:r>
    </w:p>
    <w:p w14:paraId="21296068" w14:textId="77777777" w:rsidR="00C63423" w:rsidRPr="00224B31" w:rsidRDefault="00C63423" w:rsidP="00C63423">
      <w:pPr>
        <w:pStyle w:val="3GPPHeader"/>
        <w:rPr>
          <w:sz w:val="22"/>
        </w:rPr>
      </w:pPr>
      <w:r w:rsidRPr="00224B31">
        <w:rPr>
          <w:sz w:val="22"/>
        </w:rPr>
        <w:t>Source:</w:t>
      </w:r>
      <w:r w:rsidRPr="00224B31">
        <w:rPr>
          <w:sz w:val="22"/>
        </w:rPr>
        <w:tab/>
        <w:t>Ericsson</w:t>
      </w:r>
    </w:p>
    <w:p w14:paraId="4B643BFD" w14:textId="210602B7" w:rsidR="00C63423" w:rsidRPr="00224B31" w:rsidRDefault="00C63423" w:rsidP="00C63423">
      <w:pPr>
        <w:pStyle w:val="3GPPHeader"/>
        <w:rPr>
          <w:sz w:val="22"/>
        </w:rPr>
      </w:pPr>
      <w:r w:rsidRPr="00224B31">
        <w:rPr>
          <w:sz w:val="22"/>
        </w:rPr>
        <w:t>Title:</w:t>
      </w:r>
      <w:r w:rsidRPr="00224B31">
        <w:rPr>
          <w:sz w:val="22"/>
        </w:rPr>
        <w:tab/>
      </w:r>
      <w:r w:rsidR="00805139" w:rsidRPr="00224B31">
        <w:rPr>
          <w:rFonts w:cs="Arial"/>
          <w:sz w:val="22"/>
          <w:szCs w:val="26"/>
        </w:rPr>
        <w:t>On Synchronization for NR Sidelink</w:t>
      </w:r>
    </w:p>
    <w:p w14:paraId="5F5E3A51" w14:textId="77777777" w:rsidR="00C63423" w:rsidRPr="00CE0424" w:rsidRDefault="00C63423" w:rsidP="00C63423">
      <w:pPr>
        <w:pStyle w:val="3GPPHeader"/>
        <w:rPr>
          <w:sz w:val="22"/>
        </w:rPr>
      </w:pPr>
      <w:r w:rsidRPr="00224B31">
        <w:rPr>
          <w:sz w:val="22"/>
        </w:rPr>
        <w:t>Document for:</w:t>
      </w:r>
      <w:r w:rsidRPr="00224B31">
        <w:rPr>
          <w:sz w:val="22"/>
        </w:rPr>
        <w:tab/>
        <w:t>Discussion, Decision</w:t>
      </w:r>
    </w:p>
    <w:p w14:paraId="642EA329" w14:textId="77777777" w:rsidR="00534BEA" w:rsidRPr="00B27830" w:rsidRDefault="00534BEA" w:rsidP="00534BEA">
      <w:pPr>
        <w:pStyle w:val="Heading1"/>
      </w:pPr>
      <w:r>
        <w:t>1</w:t>
      </w:r>
      <w:r>
        <w:tab/>
      </w:r>
      <w:r w:rsidRPr="00B27830">
        <w:t>Introduction</w:t>
      </w:r>
    </w:p>
    <w:p w14:paraId="78648BB2" w14:textId="5586E2C9" w:rsidR="00534BEA" w:rsidRPr="00640496" w:rsidRDefault="00534BEA" w:rsidP="00534BEA">
      <w:pPr>
        <w:pStyle w:val="BodyText"/>
        <w:spacing w:before="120"/>
        <w:rPr>
          <w:rFonts w:cs="Arial"/>
          <w:sz w:val="20"/>
          <w:szCs w:val="20"/>
        </w:rPr>
      </w:pPr>
      <w:r w:rsidRPr="00640496">
        <w:rPr>
          <w:rFonts w:cs="Arial"/>
          <w:sz w:val="20"/>
          <w:szCs w:val="20"/>
        </w:rPr>
        <w:t xml:space="preserve">The discussions </w:t>
      </w:r>
      <w:r w:rsidR="009E2AF2">
        <w:rPr>
          <w:rFonts w:cs="Arial"/>
          <w:sz w:val="20"/>
          <w:szCs w:val="20"/>
        </w:rPr>
        <w:t xml:space="preserve">on synchronization for NR sidelink (SL) </w:t>
      </w:r>
      <w:r w:rsidRPr="00640496">
        <w:rPr>
          <w:rFonts w:cs="Arial"/>
          <w:sz w:val="20"/>
          <w:szCs w:val="20"/>
        </w:rPr>
        <w:t>during RAN1#</w:t>
      </w:r>
      <w:r w:rsidR="001E14AD">
        <w:rPr>
          <w:rFonts w:cs="Arial"/>
          <w:sz w:val="20"/>
          <w:szCs w:val="20"/>
        </w:rPr>
        <w:t>ah-1901</w:t>
      </w:r>
      <w:r w:rsidRPr="00640496">
        <w:rPr>
          <w:rFonts w:cs="Arial"/>
          <w:sz w:val="20"/>
          <w:szCs w:val="20"/>
        </w:rPr>
        <w:t xml:space="preserve"> resulted in the following agreements</w:t>
      </w:r>
      <w:r w:rsidR="00F0502F" w:rsidRPr="00640496">
        <w:rPr>
          <w:rFonts w:cs="Arial"/>
          <w:sz w:val="20"/>
          <w:szCs w:val="20"/>
        </w:rPr>
        <w:t xml:space="preserve"> and working assumption</w:t>
      </w:r>
      <w:r w:rsidRPr="00640496">
        <w:rPr>
          <w:rFonts w:cs="Arial"/>
          <w:sz w:val="20"/>
          <w:szCs w:val="20"/>
        </w:rPr>
        <w:t>:</w:t>
      </w:r>
    </w:p>
    <w:tbl>
      <w:tblPr>
        <w:tblStyle w:val="TableGrid"/>
        <w:tblW w:w="0" w:type="auto"/>
        <w:tblLook w:val="04A0" w:firstRow="1" w:lastRow="0" w:firstColumn="1" w:lastColumn="0" w:noHBand="0" w:noVBand="1"/>
      </w:tblPr>
      <w:tblGrid>
        <w:gridCol w:w="9629"/>
      </w:tblGrid>
      <w:tr w:rsidR="00534BEA" w14:paraId="3E993C12" w14:textId="77777777" w:rsidTr="007D044C">
        <w:tc>
          <w:tcPr>
            <w:tcW w:w="9629" w:type="dxa"/>
          </w:tcPr>
          <w:p w14:paraId="44FDE57F" w14:textId="77777777" w:rsidR="0047329A" w:rsidRPr="009408DC" w:rsidRDefault="0047329A" w:rsidP="0047329A">
            <w:pPr>
              <w:rPr>
                <w:rFonts w:asciiTheme="minorHAnsi" w:hAnsiTheme="minorHAnsi" w:cstheme="minorHAnsi"/>
                <w:b/>
                <w:lang w:eastAsia="x-none"/>
              </w:rPr>
            </w:pPr>
            <w:r w:rsidRPr="009408DC">
              <w:rPr>
                <w:rFonts w:asciiTheme="minorHAnsi" w:hAnsiTheme="minorHAnsi" w:cstheme="minorHAnsi"/>
                <w:highlight w:val="green"/>
                <w:lang w:eastAsia="x-none"/>
              </w:rPr>
              <w:t>Agreements</w:t>
            </w:r>
            <w:r w:rsidRPr="009408DC">
              <w:rPr>
                <w:rFonts w:asciiTheme="minorHAnsi" w:hAnsiTheme="minorHAnsi" w:cstheme="minorHAnsi"/>
                <w:b/>
                <w:lang w:eastAsia="x-none"/>
              </w:rPr>
              <w:t>:</w:t>
            </w:r>
          </w:p>
          <w:p w14:paraId="5B5A1B24" w14:textId="77777777" w:rsidR="0047329A" w:rsidRPr="009408DC" w:rsidRDefault="0047329A" w:rsidP="0047329A">
            <w:pPr>
              <w:numPr>
                <w:ilvl w:val="0"/>
                <w:numId w:val="38"/>
              </w:numPr>
              <w:rPr>
                <w:rFonts w:asciiTheme="minorHAnsi" w:hAnsiTheme="minorHAnsi" w:cstheme="minorHAnsi"/>
              </w:rPr>
            </w:pPr>
            <w:r w:rsidRPr="009408DC">
              <w:rPr>
                <w:rFonts w:asciiTheme="minorHAnsi" w:hAnsiTheme="minorHAnsi" w:cstheme="minorHAnsi"/>
              </w:rPr>
              <w:t>For NR SLSS, as the baseline:</w:t>
            </w:r>
          </w:p>
          <w:p w14:paraId="2AD02466" w14:textId="77777777" w:rsidR="0047329A" w:rsidRPr="009408DC" w:rsidRDefault="0047329A" w:rsidP="0047329A">
            <w:pPr>
              <w:numPr>
                <w:ilvl w:val="1"/>
                <w:numId w:val="38"/>
              </w:numPr>
              <w:rPr>
                <w:rFonts w:asciiTheme="minorHAnsi" w:hAnsiTheme="minorHAnsi" w:cstheme="minorHAnsi"/>
              </w:rPr>
            </w:pPr>
            <w:r w:rsidRPr="009408DC">
              <w:rPr>
                <w:rFonts w:asciiTheme="minorHAnsi" w:hAnsiTheme="minorHAnsi" w:cstheme="minorHAnsi"/>
              </w:rPr>
              <w:t>The sequence type for S-PSS is the same type as the M-sequence used for NR-PSS</w:t>
            </w:r>
          </w:p>
          <w:p w14:paraId="0E111B40" w14:textId="77777777" w:rsidR="0047329A" w:rsidRPr="009408DC" w:rsidRDefault="0047329A" w:rsidP="0047329A">
            <w:pPr>
              <w:numPr>
                <w:ilvl w:val="1"/>
                <w:numId w:val="38"/>
              </w:numPr>
              <w:rPr>
                <w:rFonts w:asciiTheme="minorHAnsi" w:hAnsiTheme="minorHAnsi" w:cstheme="minorHAnsi"/>
              </w:rPr>
            </w:pPr>
            <w:r w:rsidRPr="009408DC">
              <w:rPr>
                <w:rFonts w:asciiTheme="minorHAnsi" w:hAnsiTheme="minorHAnsi" w:cstheme="minorHAnsi"/>
              </w:rPr>
              <w:t>The sequence type for S-SSS is the same type as the Gold sequence for NR-SSS</w:t>
            </w:r>
          </w:p>
          <w:p w14:paraId="414F1096" w14:textId="77777777" w:rsidR="0047329A" w:rsidRPr="009408DC" w:rsidRDefault="0047329A" w:rsidP="0047329A">
            <w:pPr>
              <w:rPr>
                <w:rFonts w:asciiTheme="minorHAnsi" w:hAnsiTheme="minorHAnsi" w:cstheme="minorHAnsi"/>
                <w:b/>
                <w:lang w:eastAsia="x-none"/>
              </w:rPr>
            </w:pPr>
          </w:p>
          <w:p w14:paraId="113C1606" w14:textId="77777777" w:rsidR="0047329A" w:rsidRPr="009408DC" w:rsidRDefault="0047329A" w:rsidP="0047329A">
            <w:pPr>
              <w:rPr>
                <w:rFonts w:asciiTheme="minorHAnsi" w:hAnsiTheme="minorHAnsi" w:cstheme="minorHAnsi"/>
              </w:rPr>
            </w:pPr>
            <w:r w:rsidRPr="009408DC">
              <w:rPr>
                <w:rFonts w:asciiTheme="minorHAnsi" w:hAnsiTheme="minorHAnsi" w:cstheme="minorHAnsi"/>
                <w:highlight w:val="green"/>
              </w:rPr>
              <w:t>Agreements</w:t>
            </w:r>
            <w:r w:rsidRPr="009408DC">
              <w:rPr>
                <w:rFonts w:asciiTheme="minorHAnsi" w:hAnsiTheme="minorHAnsi" w:cstheme="minorHAnsi"/>
              </w:rPr>
              <w:t>:</w:t>
            </w:r>
          </w:p>
          <w:p w14:paraId="49259B40" w14:textId="77777777" w:rsidR="0047329A" w:rsidRPr="009408DC" w:rsidRDefault="0047329A" w:rsidP="0047329A">
            <w:pPr>
              <w:numPr>
                <w:ilvl w:val="0"/>
                <w:numId w:val="38"/>
              </w:numPr>
              <w:rPr>
                <w:rFonts w:asciiTheme="minorHAnsi" w:hAnsiTheme="minorHAnsi" w:cstheme="minorHAnsi"/>
              </w:rPr>
            </w:pPr>
            <w:r w:rsidRPr="009408DC">
              <w:rPr>
                <w:rFonts w:asciiTheme="minorHAnsi" w:hAnsiTheme="minorHAnsi" w:cstheme="minorHAnsi"/>
              </w:rPr>
              <w:t>The frequency location for S-SSB is (pre-) configured</w:t>
            </w:r>
          </w:p>
          <w:p w14:paraId="42C1D37F" w14:textId="77777777" w:rsidR="0047329A" w:rsidRPr="009408DC" w:rsidRDefault="0047329A" w:rsidP="0047329A">
            <w:pPr>
              <w:numPr>
                <w:ilvl w:val="1"/>
                <w:numId w:val="38"/>
              </w:numPr>
              <w:rPr>
                <w:rFonts w:asciiTheme="minorHAnsi" w:hAnsiTheme="minorHAnsi" w:cstheme="minorHAnsi"/>
              </w:rPr>
            </w:pPr>
            <w:r w:rsidRPr="009408DC">
              <w:rPr>
                <w:rFonts w:asciiTheme="minorHAnsi" w:hAnsiTheme="minorHAnsi" w:cstheme="minorHAnsi"/>
              </w:rPr>
              <w:t>Note: it implies that there is no intended hypothses detection in frequency location of S-SSB performed by the UE for a carrier in a given band</w:t>
            </w:r>
          </w:p>
          <w:p w14:paraId="202B7B9E" w14:textId="7D110CA5" w:rsidR="0047329A" w:rsidRDefault="0047329A" w:rsidP="0047329A">
            <w:pPr>
              <w:numPr>
                <w:ilvl w:val="1"/>
                <w:numId w:val="38"/>
              </w:numPr>
              <w:rPr>
                <w:rFonts w:asciiTheme="minorHAnsi" w:hAnsiTheme="minorHAnsi" w:cstheme="minorHAnsi"/>
              </w:rPr>
            </w:pPr>
            <w:r w:rsidRPr="009408DC">
              <w:rPr>
                <w:rFonts w:asciiTheme="minorHAnsi" w:hAnsiTheme="minorHAnsi" w:cstheme="minorHAnsi"/>
              </w:rPr>
              <w:t>Note: the potential frequency locations for the (pre-)configured frequency location may be restricted, up to RAN4</w:t>
            </w:r>
          </w:p>
          <w:p w14:paraId="121F0045" w14:textId="77777777" w:rsidR="00900EDE" w:rsidRPr="00900EDE" w:rsidRDefault="00900EDE" w:rsidP="00900EDE">
            <w:pPr>
              <w:ind w:left="1080"/>
              <w:rPr>
                <w:rFonts w:asciiTheme="minorHAnsi" w:hAnsiTheme="minorHAnsi" w:cstheme="minorHAnsi"/>
              </w:rPr>
            </w:pPr>
          </w:p>
          <w:p w14:paraId="3F321891" w14:textId="77777777" w:rsidR="0047329A" w:rsidRPr="009408DC" w:rsidRDefault="0047329A" w:rsidP="0047329A">
            <w:pPr>
              <w:pStyle w:val="BodyText"/>
              <w:rPr>
                <w:rFonts w:asciiTheme="minorHAnsi" w:eastAsia="DengXian" w:hAnsiTheme="minorHAnsi" w:cstheme="minorHAnsi"/>
                <w:b/>
              </w:rPr>
            </w:pPr>
            <w:r w:rsidRPr="009408DC">
              <w:rPr>
                <w:rFonts w:asciiTheme="minorHAnsi" w:eastAsia="DengXian" w:hAnsiTheme="minorHAnsi" w:cstheme="minorHAnsi"/>
                <w:highlight w:val="green"/>
              </w:rPr>
              <w:t>Agreements</w:t>
            </w:r>
            <w:r w:rsidRPr="009408DC">
              <w:rPr>
                <w:rFonts w:asciiTheme="minorHAnsi" w:eastAsia="DengXian" w:hAnsiTheme="minorHAnsi" w:cstheme="minorHAnsi"/>
                <w:b/>
              </w:rPr>
              <w:t>:</w:t>
            </w:r>
          </w:p>
          <w:p w14:paraId="7FE5470B" w14:textId="77777777" w:rsidR="0047329A" w:rsidRPr="009408DC" w:rsidRDefault="0047329A" w:rsidP="0047329A">
            <w:pPr>
              <w:pStyle w:val="ListParagraph"/>
              <w:numPr>
                <w:ilvl w:val="0"/>
                <w:numId w:val="39"/>
              </w:numPr>
              <w:rPr>
                <w:rFonts w:asciiTheme="minorHAnsi" w:hAnsiTheme="minorHAnsi" w:cstheme="minorHAnsi"/>
              </w:rPr>
            </w:pPr>
            <w:r w:rsidRPr="009408DC">
              <w:rPr>
                <w:rFonts w:asciiTheme="minorHAnsi" w:hAnsiTheme="minorHAnsi" w:cstheme="minorHAnsi"/>
              </w:rPr>
              <w:t xml:space="preserve">Combination 1:  </w:t>
            </w:r>
          </w:p>
          <w:p w14:paraId="19E35F12"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 xml:space="preserve">Time domain: 2 symbol of length-127 S-PSS, 2 symbol of length-127 S-SSS </w:t>
            </w:r>
          </w:p>
          <w:p w14:paraId="42C2E292"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Frequency domain:11 or 12 RBs</w:t>
            </w:r>
          </w:p>
          <w:p w14:paraId="497ADB3F"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 xml:space="preserve">BW containing S-SSB: </w:t>
            </w:r>
          </w:p>
          <w:p w14:paraId="0939E26C"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2.5 MHz for 15 kHz SCS</w:t>
            </w:r>
          </w:p>
          <w:p w14:paraId="0CAFF73E"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5 MHz for 30 kHz SCS</w:t>
            </w:r>
          </w:p>
          <w:p w14:paraId="55ACCD3B"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10 MHz for 60 kHz SCS</w:t>
            </w:r>
          </w:p>
          <w:p w14:paraId="614A23C1"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20 MHz for 120 kHz SCS</w:t>
            </w:r>
          </w:p>
          <w:p w14:paraId="744A7C5A" w14:textId="77777777" w:rsidR="0047329A" w:rsidRPr="009408DC" w:rsidRDefault="0047329A" w:rsidP="0047329A">
            <w:pPr>
              <w:pStyle w:val="ListParagraph"/>
              <w:numPr>
                <w:ilvl w:val="0"/>
                <w:numId w:val="39"/>
              </w:numPr>
              <w:rPr>
                <w:rFonts w:asciiTheme="minorHAnsi" w:hAnsiTheme="minorHAnsi" w:cstheme="minorHAnsi"/>
              </w:rPr>
            </w:pPr>
            <w:r w:rsidRPr="009408DC">
              <w:rPr>
                <w:rFonts w:asciiTheme="minorHAnsi" w:hAnsiTheme="minorHAnsi" w:cstheme="minorHAnsi"/>
              </w:rPr>
              <w:t xml:space="preserve">Combination 2:  </w:t>
            </w:r>
          </w:p>
          <w:p w14:paraId="68916F58"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 xml:space="preserve">Time domain: 2 symbol of length-127 S-PSS, 2 symbol of  length-127 S-SSS </w:t>
            </w:r>
          </w:p>
          <w:p w14:paraId="2E697D7A"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Frequency domain:  20 RBs</w:t>
            </w:r>
          </w:p>
          <w:p w14:paraId="1FFF8A7D"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 xml:space="preserve">BW containing S-SSB: </w:t>
            </w:r>
          </w:p>
          <w:p w14:paraId="297096BB"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5 MHz for 15 kHz SCS</w:t>
            </w:r>
          </w:p>
          <w:p w14:paraId="5F535C0C"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10 MHz for 30 kHz SCS</w:t>
            </w:r>
          </w:p>
          <w:p w14:paraId="1BFF2994"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20 MHz for 60 kHz SCS</w:t>
            </w:r>
          </w:p>
          <w:p w14:paraId="26EAD7DA"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40 MHz for 120 kHz SCS</w:t>
            </w:r>
          </w:p>
          <w:p w14:paraId="1A678BCE" w14:textId="77777777" w:rsidR="0047329A" w:rsidRPr="009408DC" w:rsidRDefault="0047329A" w:rsidP="0047329A">
            <w:pPr>
              <w:pStyle w:val="ListParagraph"/>
              <w:numPr>
                <w:ilvl w:val="0"/>
                <w:numId w:val="39"/>
              </w:numPr>
              <w:rPr>
                <w:rFonts w:asciiTheme="minorHAnsi" w:hAnsiTheme="minorHAnsi" w:cstheme="minorHAnsi"/>
              </w:rPr>
            </w:pPr>
            <w:r w:rsidRPr="009408DC">
              <w:rPr>
                <w:rFonts w:asciiTheme="minorHAnsi" w:hAnsiTheme="minorHAnsi" w:cstheme="minorHAnsi"/>
              </w:rPr>
              <w:t xml:space="preserve">Combination 3:  </w:t>
            </w:r>
          </w:p>
          <w:p w14:paraId="116B2DDD"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 xml:space="preserve">Time domain: 1 symbol of length-127 S-PSS, 1 symbol of  length-127 S-SSS </w:t>
            </w:r>
          </w:p>
          <w:p w14:paraId="57CB2A76"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Frequency domain:  20 RBs</w:t>
            </w:r>
          </w:p>
          <w:p w14:paraId="2828CD08"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 xml:space="preserve">BW containing S-SSB: </w:t>
            </w:r>
          </w:p>
          <w:p w14:paraId="404E6F6B"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5 MHz for 15 kHz SCS</w:t>
            </w:r>
          </w:p>
          <w:p w14:paraId="1C15289A"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lastRenderedPageBreak/>
              <w:t>10 MHz for 30 kHz SCS</w:t>
            </w:r>
          </w:p>
          <w:p w14:paraId="72C34F6B"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20 MHz for 60 kHz SCS</w:t>
            </w:r>
          </w:p>
          <w:p w14:paraId="49CAB3E8"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40 MHz for 120 kHz SCS</w:t>
            </w:r>
          </w:p>
          <w:p w14:paraId="0064A4D3" w14:textId="77777777" w:rsidR="0047329A" w:rsidRPr="009408DC" w:rsidRDefault="0047329A" w:rsidP="0047329A">
            <w:pPr>
              <w:pStyle w:val="ListParagraph"/>
              <w:numPr>
                <w:ilvl w:val="0"/>
                <w:numId w:val="39"/>
              </w:numPr>
              <w:rPr>
                <w:rFonts w:asciiTheme="minorHAnsi" w:hAnsiTheme="minorHAnsi" w:cstheme="minorHAnsi"/>
              </w:rPr>
            </w:pPr>
            <w:r w:rsidRPr="009408DC">
              <w:rPr>
                <w:rFonts w:asciiTheme="minorHAnsi" w:hAnsiTheme="minorHAnsi" w:cstheme="minorHAnsi"/>
              </w:rPr>
              <w:t xml:space="preserve">Combination 4:  </w:t>
            </w:r>
          </w:p>
          <w:p w14:paraId="3013E874"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 xml:space="preserve">Time domain: 1 symbol of length-255 S-PSS, 1 symbol of  length-255 S-SSS </w:t>
            </w:r>
          </w:p>
          <w:p w14:paraId="06C96DA8"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Frequency domain:  24 RBs</w:t>
            </w:r>
          </w:p>
          <w:p w14:paraId="78807AC7" w14:textId="77777777" w:rsidR="0047329A" w:rsidRPr="009408DC" w:rsidRDefault="0047329A" w:rsidP="0047329A">
            <w:pPr>
              <w:pStyle w:val="ListParagraph"/>
              <w:numPr>
                <w:ilvl w:val="1"/>
                <w:numId w:val="39"/>
              </w:numPr>
              <w:rPr>
                <w:rFonts w:asciiTheme="minorHAnsi" w:hAnsiTheme="minorHAnsi" w:cstheme="minorHAnsi"/>
              </w:rPr>
            </w:pPr>
            <w:r w:rsidRPr="009408DC">
              <w:rPr>
                <w:rFonts w:asciiTheme="minorHAnsi" w:hAnsiTheme="minorHAnsi" w:cstheme="minorHAnsi"/>
              </w:rPr>
              <w:t xml:space="preserve">BW containing S-SSB: </w:t>
            </w:r>
          </w:p>
          <w:p w14:paraId="73F31FB2"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5 MHz for 15 kHz SCS</w:t>
            </w:r>
          </w:p>
          <w:p w14:paraId="5113F629"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10 MHz for 30 kHz SCS</w:t>
            </w:r>
          </w:p>
          <w:p w14:paraId="05D75E89"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20 MHz for 60 kHz SCS</w:t>
            </w:r>
          </w:p>
          <w:p w14:paraId="325266DE" w14:textId="77777777" w:rsidR="0047329A" w:rsidRPr="009408DC" w:rsidRDefault="0047329A" w:rsidP="0047329A">
            <w:pPr>
              <w:pStyle w:val="ListParagraph"/>
              <w:numPr>
                <w:ilvl w:val="2"/>
                <w:numId w:val="39"/>
              </w:numPr>
              <w:rPr>
                <w:rFonts w:asciiTheme="minorHAnsi" w:hAnsiTheme="minorHAnsi" w:cstheme="minorHAnsi"/>
              </w:rPr>
            </w:pPr>
            <w:r w:rsidRPr="009408DC">
              <w:rPr>
                <w:rFonts w:asciiTheme="minorHAnsi" w:hAnsiTheme="minorHAnsi" w:cstheme="minorHAnsi"/>
              </w:rPr>
              <w:t>40 MHz for 120 kHz SCS</w:t>
            </w:r>
          </w:p>
          <w:p w14:paraId="1E4115DD" w14:textId="77777777" w:rsidR="0047329A" w:rsidRPr="009408DC" w:rsidRDefault="0047329A" w:rsidP="0047329A">
            <w:pPr>
              <w:pStyle w:val="ListParagraph"/>
              <w:numPr>
                <w:ilvl w:val="0"/>
                <w:numId w:val="39"/>
              </w:numPr>
              <w:ind w:left="800"/>
              <w:rPr>
                <w:rFonts w:asciiTheme="minorHAnsi" w:hAnsiTheme="minorHAnsi" w:cstheme="minorHAnsi"/>
              </w:rPr>
            </w:pPr>
            <w:r w:rsidRPr="009408DC">
              <w:rPr>
                <w:rFonts w:asciiTheme="minorHAnsi" w:hAnsiTheme="minorHAnsi" w:cstheme="minorHAnsi"/>
              </w:rPr>
              <w:t>Other combinations are not precluded.</w:t>
            </w:r>
          </w:p>
          <w:p w14:paraId="41F07023" w14:textId="52B16668" w:rsidR="0047329A" w:rsidRDefault="0047329A" w:rsidP="0047329A">
            <w:pPr>
              <w:pStyle w:val="ListParagraph"/>
              <w:numPr>
                <w:ilvl w:val="0"/>
                <w:numId w:val="39"/>
              </w:numPr>
              <w:rPr>
                <w:rFonts w:asciiTheme="minorHAnsi" w:hAnsiTheme="minorHAnsi" w:cstheme="minorHAnsi"/>
              </w:rPr>
            </w:pPr>
            <w:r w:rsidRPr="009408DC">
              <w:rPr>
                <w:rFonts w:asciiTheme="minorHAnsi" w:hAnsiTheme="minorHAnsi" w:cstheme="minorHAnsi"/>
              </w:rPr>
              <w:t xml:space="preserve">Note:  Company should specify the assumptions, such as total energy per SSB, when the performance results are compared between different combinations.  </w:t>
            </w:r>
          </w:p>
          <w:p w14:paraId="7AB27D3E" w14:textId="77777777" w:rsidR="00900EDE" w:rsidRPr="009408DC" w:rsidRDefault="00900EDE" w:rsidP="00900EDE">
            <w:pPr>
              <w:pStyle w:val="ListParagraph"/>
              <w:rPr>
                <w:rFonts w:asciiTheme="minorHAnsi" w:hAnsiTheme="minorHAnsi" w:cstheme="minorHAnsi"/>
              </w:rPr>
            </w:pPr>
          </w:p>
          <w:p w14:paraId="400AD90A" w14:textId="77777777" w:rsidR="0047329A" w:rsidRPr="009408DC" w:rsidRDefault="0047329A" w:rsidP="0047329A">
            <w:pPr>
              <w:pStyle w:val="BodyText"/>
              <w:rPr>
                <w:rFonts w:asciiTheme="minorHAnsi" w:eastAsia="DengXian" w:hAnsiTheme="minorHAnsi" w:cstheme="minorHAnsi"/>
                <w:b/>
              </w:rPr>
            </w:pPr>
            <w:r w:rsidRPr="009408DC">
              <w:rPr>
                <w:rFonts w:asciiTheme="minorHAnsi" w:eastAsia="DengXian" w:hAnsiTheme="minorHAnsi" w:cstheme="minorHAnsi"/>
                <w:highlight w:val="green"/>
              </w:rPr>
              <w:t>Agreements</w:t>
            </w:r>
            <w:r w:rsidRPr="009408DC">
              <w:rPr>
                <w:rFonts w:asciiTheme="minorHAnsi" w:eastAsia="DengXian" w:hAnsiTheme="minorHAnsi" w:cstheme="minorHAnsi"/>
                <w:b/>
              </w:rPr>
              <w:t>:</w:t>
            </w:r>
          </w:p>
          <w:p w14:paraId="7B3524CE" w14:textId="77777777" w:rsidR="0047329A" w:rsidRPr="009408DC" w:rsidRDefault="0047329A" w:rsidP="0047329A">
            <w:pPr>
              <w:pStyle w:val="BodyText"/>
              <w:numPr>
                <w:ilvl w:val="0"/>
                <w:numId w:val="38"/>
              </w:numPr>
              <w:rPr>
                <w:rFonts w:asciiTheme="minorHAnsi" w:eastAsia="DengXian" w:hAnsiTheme="minorHAnsi" w:cstheme="minorHAnsi"/>
              </w:rPr>
            </w:pPr>
            <w:r w:rsidRPr="009408DC">
              <w:rPr>
                <w:rFonts w:asciiTheme="minorHAnsi" w:eastAsia="DengXian" w:hAnsiTheme="minorHAnsi" w:cstheme="minorHAnsi"/>
              </w:rPr>
              <w:t>Design Target for NR S-PSS/S-SSS:</w:t>
            </w:r>
          </w:p>
          <w:p w14:paraId="40D1DA50" w14:textId="77777777" w:rsidR="0047329A" w:rsidRPr="009408DC" w:rsidRDefault="0047329A" w:rsidP="0047329A">
            <w:pPr>
              <w:pStyle w:val="BodyText"/>
              <w:numPr>
                <w:ilvl w:val="1"/>
                <w:numId w:val="38"/>
              </w:numPr>
              <w:rPr>
                <w:rFonts w:asciiTheme="minorHAnsi" w:eastAsia="DengXian" w:hAnsiTheme="minorHAnsi" w:cstheme="minorHAnsi"/>
              </w:rPr>
            </w:pPr>
            <w:r w:rsidRPr="009408DC">
              <w:rPr>
                <w:rFonts w:asciiTheme="minorHAnsi" w:eastAsia="DengXian" w:hAnsiTheme="minorHAnsi" w:cstheme="minorHAnsi"/>
              </w:rPr>
              <w:t>At least for 15 kHz SCS NR S-PSS/S-SSS, same or better coverage to that of LTE under the same Tx/Rx configuration</w:t>
            </w:r>
          </w:p>
          <w:p w14:paraId="4DB1030E" w14:textId="77777777" w:rsidR="0047329A" w:rsidRPr="009408DC" w:rsidRDefault="0047329A" w:rsidP="0047329A">
            <w:pPr>
              <w:pStyle w:val="BodyText"/>
              <w:numPr>
                <w:ilvl w:val="2"/>
                <w:numId w:val="38"/>
              </w:numPr>
              <w:rPr>
                <w:rFonts w:asciiTheme="minorHAnsi" w:eastAsia="DengXian" w:hAnsiTheme="minorHAnsi" w:cstheme="minorHAnsi"/>
              </w:rPr>
            </w:pPr>
            <w:r w:rsidRPr="009408DC">
              <w:rPr>
                <w:rFonts w:asciiTheme="minorHAnsi" w:eastAsia="DengXian" w:hAnsiTheme="minorHAnsi" w:cstheme="minorHAnsi"/>
              </w:rPr>
              <w:t xml:space="preserve">Coverage:  measured in terms of coupling loss </w:t>
            </w:r>
          </w:p>
          <w:p w14:paraId="1ACF21AE" w14:textId="77777777" w:rsidR="0047329A" w:rsidRPr="009408DC" w:rsidRDefault="0047329A" w:rsidP="0047329A">
            <w:pPr>
              <w:pStyle w:val="BodyText"/>
              <w:numPr>
                <w:ilvl w:val="3"/>
                <w:numId w:val="38"/>
              </w:numPr>
              <w:rPr>
                <w:rFonts w:asciiTheme="minorHAnsi" w:eastAsia="DengXian" w:hAnsiTheme="minorHAnsi" w:cstheme="minorHAnsi"/>
              </w:rPr>
            </w:pPr>
            <w:r w:rsidRPr="009408DC">
              <w:rPr>
                <w:rFonts w:asciiTheme="minorHAnsi" w:eastAsia="DengXian" w:hAnsiTheme="minorHAnsi" w:cstheme="minorHAnsi"/>
              </w:rPr>
              <w:t>MCL = P_Tx – (NF + N_floor + SINR)</w:t>
            </w:r>
          </w:p>
          <w:p w14:paraId="174BD1C7" w14:textId="77777777" w:rsidR="0047329A" w:rsidRPr="009408DC" w:rsidRDefault="0047329A" w:rsidP="0047329A">
            <w:pPr>
              <w:pStyle w:val="BodyText"/>
              <w:numPr>
                <w:ilvl w:val="4"/>
                <w:numId w:val="38"/>
              </w:numPr>
              <w:rPr>
                <w:rFonts w:asciiTheme="minorHAnsi" w:eastAsia="DengXian" w:hAnsiTheme="minorHAnsi" w:cstheme="minorHAnsi"/>
              </w:rPr>
            </w:pPr>
            <w:r w:rsidRPr="009408DC">
              <w:rPr>
                <w:rFonts w:asciiTheme="minorHAnsi" w:eastAsia="DengXian" w:hAnsiTheme="minorHAnsi" w:cstheme="minorHAnsi"/>
              </w:rPr>
              <w:t>N_floor = -174 +10 log (BW)</w:t>
            </w:r>
          </w:p>
          <w:p w14:paraId="52BB704C" w14:textId="77777777" w:rsidR="0047329A" w:rsidRPr="009408DC" w:rsidRDefault="0047329A" w:rsidP="0047329A">
            <w:pPr>
              <w:pStyle w:val="BodyText"/>
              <w:numPr>
                <w:ilvl w:val="4"/>
                <w:numId w:val="38"/>
              </w:numPr>
              <w:rPr>
                <w:rFonts w:asciiTheme="minorHAnsi" w:eastAsia="DengXian" w:hAnsiTheme="minorHAnsi" w:cstheme="minorHAnsi"/>
              </w:rPr>
            </w:pPr>
            <w:r w:rsidRPr="009408DC">
              <w:rPr>
                <w:rFonts w:asciiTheme="minorHAnsi" w:eastAsia="DengXian" w:hAnsiTheme="minorHAnsi" w:cstheme="minorHAnsi"/>
              </w:rPr>
              <w:t>P_Tx = 23 dBm</w:t>
            </w:r>
          </w:p>
          <w:p w14:paraId="7BCFE581" w14:textId="77777777" w:rsidR="0047329A" w:rsidRPr="009408DC" w:rsidRDefault="0047329A" w:rsidP="0047329A">
            <w:pPr>
              <w:pStyle w:val="BodyText"/>
              <w:numPr>
                <w:ilvl w:val="4"/>
                <w:numId w:val="38"/>
              </w:numPr>
              <w:rPr>
                <w:rFonts w:asciiTheme="minorHAnsi" w:eastAsia="DengXian" w:hAnsiTheme="minorHAnsi" w:cstheme="minorHAnsi"/>
              </w:rPr>
            </w:pPr>
            <w:r w:rsidRPr="009408DC">
              <w:rPr>
                <w:rFonts w:asciiTheme="minorHAnsi" w:eastAsia="DengXian" w:hAnsiTheme="minorHAnsi" w:cstheme="minorHAnsi"/>
              </w:rPr>
              <w:t xml:space="preserve">NF = 9 dB </w:t>
            </w:r>
          </w:p>
          <w:p w14:paraId="71A47428" w14:textId="77777777" w:rsidR="0047329A" w:rsidRPr="009408DC" w:rsidRDefault="0047329A" w:rsidP="0047329A">
            <w:pPr>
              <w:pStyle w:val="BodyText"/>
              <w:numPr>
                <w:ilvl w:val="4"/>
                <w:numId w:val="38"/>
              </w:numPr>
              <w:rPr>
                <w:rFonts w:asciiTheme="minorHAnsi" w:eastAsia="DengXian" w:hAnsiTheme="minorHAnsi" w:cstheme="minorHAnsi"/>
              </w:rPr>
            </w:pPr>
            <w:r w:rsidRPr="009408DC">
              <w:rPr>
                <w:rFonts w:asciiTheme="minorHAnsi" w:eastAsia="DengXian" w:hAnsiTheme="minorHAnsi" w:cstheme="minorHAnsi"/>
              </w:rPr>
              <w:t>SINR = -6 dB for LTE as the reference</w:t>
            </w:r>
          </w:p>
          <w:p w14:paraId="6EEE816D" w14:textId="17702454" w:rsidR="0047329A" w:rsidRPr="00900EDE" w:rsidRDefault="0047329A" w:rsidP="00900EDE">
            <w:pPr>
              <w:pStyle w:val="BodyText"/>
              <w:numPr>
                <w:ilvl w:val="2"/>
                <w:numId w:val="38"/>
              </w:numPr>
              <w:rPr>
                <w:rFonts w:asciiTheme="minorHAnsi" w:eastAsia="DengXian" w:hAnsiTheme="minorHAnsi" w:cstheme="minorHAnsi"/>
              </w:rPr>
            </w:pPr>
            <w:r w:rsidRPr="009408DC">
              <w:rPr>
                <w:rFonts w:asciiTheme="minorHAnsi" w:eastAsia="DengXian" w:hAnsiTheme="minorHAnsi" w:cstheme="minorHAnsi"/>
              </w:rPr>
              <w:t>Companies to report detailed assumptions e.g. the detection method/probability/etc. for the target SINR</w:t>
            </w:r>
          </w:p>
          <w:p w14:paraId="4EE82157" w14:textId="77777777" w:rsidR="0047329A" w:rsidRPr="009408DC" w:rsidRDefault="0047329A" w:rsidP="0047329A">
            <w:pPr>
              <w:rPr>
                <w:rFonts w:asciiTheme="minorHAnsi" w:hAnsiTheme="minorHAnsi" w:cstheme="minorHAnsi"/>
                <w:b/>
                <w:lang w:eastAsia="x-none"/>
              </w:rPr>
            </w:pPr>
            <w:r w:rsidRPr="009408DC">
              <w:rPr>
                <w:rFonts w:asciiTheme="minorHAnsi" w:hAnsiTheme="minorHAnsi" w:cstheme="minorHAnsi"/>
                <w:highlight w:val="green"/>
                <w:lang w:eastAsia="x-none"/>
              </w:rPr>
              <w:t>Agreements</w:t>
            </w:r>
            <w:r w:rsidRPr="009408DC">
              <w:rPr>
                <w:rFonts w:asciiTheme="minorHAnsi" w:hAnsiTheme="minorHAnsi" w:cstheme="minorHAnsi"/>
                <w:b/>
                <w:lang w:eastAsia="x-none"/>
              </w:rPr>
              <w:t>:</w:t>
            </w:r>
          </w:p>
          <w:p w14:paraId="3A53F26E" w14:textId="77777777" w:rsidR="0047329A" w:rsidRPr="009408DC" w:rsidRDefault="0047329A" w:rsidP="0047329A">
            <w:pPr>
              <w:pStyle w:val="BodyText"/>
              <w:rPr>
                <w:rFonts w:asciiTheme="minorHAnsi" w:eastAsia="DengXian" w:hAnsiTheme="minorHAnsi" w:cstheme="minorHAnsi"/>
              </w:rPr>
            </w:pPr>
            <w:r w:rsidRPr="009408DC">
              <w:rPr>
                <w:rFonts w:asciiTheme="minorHAnsi" w:eastAsia="DengXian" w:hAnsiTheme="minorHAnsi" w:cstheme="minorHAnsi"/>
              </w:rPr>
              <w:t xml:space="preserve">For the evaluation at next meeting, sequence length of  S-PSS/S-SSS for all evaluated SCS is assumed the same as that of S-PSS/S-SSS with 15 kHz SCS    </w:t>
            </w:r>
          </w:p>
          <w:p w14:paraId="1F753625" w14:textId="20D53097" w:rsidR="0047329A" w:rsidRPr="00900EDE" w:rsidRDefault="0047329A" w:rsidP="0047329A">
            <w:pPr>
              <w:pStyle w:val="BodyText"/>
              <w:numPr>
                <w:ilvl w:val="0"/>
                <w:numId w:val="39"/>
              </w:numPr>
              <w:rPr>
                <w:rFonts w:asciiTheme="minorHAnsi" w:eastAsia="DengXian" w:hAnsiTheme="minorHAnsi" w:cstheme="minorHAnsi"/>
              </w:rPr>
            </w:pPr>
            <w:r w:rsidRPr="009408DC">
              <w:rPr>
                <w:rFonts w:asciiTheme="minorHAnsi" w:eastAsia="DengXian" w:hAnsiTheme="minorHAnsi" w:cstheme="minorHAnsi"/>
              </w:rPr>
              <w:t>Other sequence lengths are not precluded</w:t>
            </w:r>
          </w:p>
          <w:p w14:paraId="6EAADE7D" w14:textId="77777777" w:rsidR="0047329A" w:rsidRPr="009408DC" w:rsidRDefault="0047329A" w:rsidP="0047329A">
            <w:pPr>
              <w:spacing w:after="120"/>
              <w:rPr>
                <w:rFonts w:asciiTheme="minorHAnsi" w:eastAsia="Malgun Gothic" w:hAnsiTheme="minorHAnsi" w:cstheme="minorHAnsi"/>
              </w:rPr>
            </w:pPr>
            <w:r w:rsidRPr="009408DC">
              <w:rPr>
                <w:rFonts w:asciiTheme="minorHAnsi" w:eastAsia="Malgun Gothic" w:hAnsiTheme="minorHAnsi" w:cstheme="minorHAnsi"/>
                <w:highlight w:val="green"/>
              </w:rPr>
              <w:t>Agreements</w:t>
            </w:r>
            <w:r w:rsidRPr="009408DC">
              <w:rPr>
                <w:rFonts w:asciiTheme="minorHAnsi" w:eastAsia="Malgun Gothic" w:hAnsiTheme="minorHAnsi" w:cstheme="minorHAnsi"/>
              </w:rPr>
              <w:t>:</w:t>
            </w:r>
          </w:p>
          <w:p w14:paraId="2C265254" w14:textId="77777777" w:rsidR="0047329A" w:rsidRPr="009408DC" w:rsidRDefault="0047329A" w:rsidP="0047329A">
            <w:pPr>
              <w:numPr>
                <w:ilvl w:val="0"/>
                <w:numId w:val="39"/>
              </w:numPr>
              <w:spacing w:after="120"/>
              <w:rPr>
                <w:rFonts w:asciiTheme="minorHAnsi" w:eastAsia="Malgun Gothic" w:hAnsiTheme="minorHAnsi" w:cstheme="minorHAnsi"/>
              </w:rPr>
            </w:pPr>
            <w:r w:rsidRPr="009408DC">
              <w:rPr>
                <w:rFonts w:asciiTheme="minorHAnsi" w:eastAsia="Malgun Gothic" w:hAnsiTheme="minorHAnsi" w:cstheme="minorHAnsi"/>
              </w:rPr>
              <w:t>At least for single-carrier operation:</w:t>
            </w:r>
          </w:p>
          <w:p w14:paraId="5531302A" w14:textId="77777777" w:rsidR="0047329A" w:rsidRPr="009408DC" w:rsidRDefault="0047329A" w:rsidP="0047329A">
            <w:pPr>
              <w:numPr>
                <w:ilvl w:val="0"/>
                <w:numId w:val="40"/>
              </w:numPr>
              <w:spacing w:after="120"/>
              <w:rPr>
                <w:rFonts w:asciiTheme="minorHAnsi" w:eastAsia="Malgun Gothic" w:hAnsiTheme="minorHAnsi" w:cstheme="minorHAnsi"/>
              </w:rPr>
            </w:pPr>
            <w:r w:rsidRPr="009408DC">
              <w:rPr>
                <w:rFonts w:asciiTheme="minorHAnsi" w:eastAsia="Malgun Gothic" w:hAnsiTheme="minorHAnsi" w:cstheme="minorHAnsi"/>
              </w:rPr>
              <w:t xml:space="preserve">For the SL synchronization procedure, each type of synchronization reference has a respective sync priority </w:t>
            </w:r>
          </w:p>
          <w:p w14:paraId="5B119851" w14:textId="77777777" w:rsidR="0047329A" w:rsidRPr="009408DC" w:rsidRDefault="0047329A" w:rsidP="0047329A">
            <w:pPr>
              <w:numPr>
                <w:ilvl w:val="1"/>
                <w:numId w:val="41"/>
              </w:numPr>
              <w:spacing w:after="120"/>
              <w:rPr>
                <w:rFonts w:asciiTheme="minorHAnsi" w:eastAsia="Malgun Gothic" w:hAnsiTheme="minorHAnsi" w:cstheme="minorHAnsi"/>
              </w:rPr>
            </w:pPr>
            <w:r w:rsidRPr="009408DC">
              <w:rPr>
                <w:rFonts w:asciiTheme="minorHAnsi" w:eastAsia="Malgun Gothic" w:hAnsiTheme="minorHAnsi" w:cstheme="minorHAnsi"/>
              </w:rPr>
              <w:t>FFS the priority between eNB and gNB (if necessary)</w:t>
            </w:r>
          </w:p>
          <w:p w14:paraId="4D0D4C31" w14:textId="77777777" w:rsidR="0047329A" w:rsidRPr="009408DC" w:rsidRDefault="0047329A" w:rsidP="0047329A">
            <w:pPr>
              <w:numPr>
                <w:ilvl w:val="0"/>
                <w:numId w:val="40"/>
              </w:numPr>
              <w:spacing w:after="120"/>
              <w:rPr>
                <w:rFonts w:asciiTheme="minorHAnsi" w:eastAsia="Malgun Gothic" w:hAnsiTheme="minorHAnsi" w:cstheme="minorHAnsi"/>
              </w:rPr>
            </w:pPr>
            <w:r w:rsidRPr="009408DC">
              <w:rPr>
                <w:rFonts w:asciiTheme="minorHAnsi" w:eastAsia="Malgun Gothic" w:hAnsiTheme="minorHAnsi" w:cstheme="minorHAnsi"/>
              </w:rPr>
              <w:t>For the SL synchronization procedure, among the available references, a UE selects the synchronization reference with the highest priority as the reference to derive its transmission timing</w:t>
            </w:r>
          </w:p>
          <w:p w14:paraId="1230DBCE" w14:textId="77777777" w:rsidR="0047329A" w:rsidRPr="009408DC" w:rsidRDefault="0047329A" w:rsidP="0047329A">
            <w:pPr>
              <w:numPr>
                <w:ilvl w:val="1"/>
                <w:numId w:val="40"/>
              </w:numPr>
              <w:spacing w:after="120"/>
              <w:rPr>
                <w:rFonts w:asciiTheme="minorHAnsi" w:eastAsia="Malgun Gothic" w:hAnsiTheme="minorHAnsi" w:cstheme="minorHAnsi"/>
              </w:rPr>
            </w:pPr>
            <w:r w:rsidRPr="009408DC">
              <w:rPr>
                <w:rFonts w:asciiTheme="minorHAnsi" w:eastAsia="Malgun Gothic" w:hAnsiTheme="minorHAnsi" w:cstheme="minorHAnsi"/>
              </w:rPr>
              <w:t>FFS other potential usage</w:t>
            </w:r>
          </w:p>
          <w:p w14:paraId="46802F09" w14:textId="74821C21" w:rsidR="000F3B99" w:rsidRPr="009408DC" w:rsidRDefault="0047329A" w:rsidP="001E14AD">
            <w:pPr>
              <w:numPr>
                <w:ilvl w:val="1"/>
                <w:numId w:val="40"/>
              </w:numPr>
              <w:spacing w:after="120"/>
              <w:rPr>
                <w:rFonts w:asciiTheme="minorHAnsi" w:hAnsiTheme="minorHAnsi" w:cstheme="minorHAnsi"/>
              </w:rPr>
            </w:pPr>
            <w:r w:rsidRPr="00232AFB">
              <w:rPr>
                <w:rFonts w:eastAsia="Malgun Gothic" w:cstheme="minorHAnsi"/>
              </w:rPr>
              <w:t>FFS how to handle the case when there are two or more references of a same priority to be selected as the highest priority</w:t>
            </w:r>
            <w:r w:rsidR="001E14AD" w:rsidRPr="00232AFB">
              <w:rPr>
                <w:rFonts w:eastAsia="Malgun Gothic" w:cstheme="minorHAnsi"/>
              </w:rPr>
              <w:t>.</w:t>
            </w:r>
          </w:p>
        </w:tc>
      </w:tr>
    </w:tbl>
    <w:p w14:paraId="17A2432D" w14:textId="77777777" w:rsidR="00534BEA" w:rsidRPr="00666E54" w:rsidRDefault="00534BEA" w:rsidP="00534BEA">
      <w:pPr>
        <w:pStyle w:val="BodyText"/>
        <w:spacing w:before="120"/>
        <w:rPr>
          <w:rFonts w:cs="Arial"/>
          <w:sz w:val="20"/>
          <w:szCs w:val="20"/>
        </w:rPr>
      </w:pPr>
      <w:r w:rsidRPr="00666E54">
        <w:rPr>
          <w:rFonts w:cs="Arial"/>
          <w:sz w:val="20"/>
          <w:szCs w:val="20"/>
        </w:rPr>
        <w:lastRenderedPageBreak/>
        <w:t>In this contribution, we present our views on different aspects related to synchronization.</w:t>
      </w:r>
    </w:p>
    <w:p w14:paraId="46F7D782" w14:textId="77777777" w:rsidR="00534BEA" w:rsidRDefault="00534BEA" w:rsidP="00534BEA">
      <w:pPr>
        <w:pStyle w:val="Heading1"/>
      </w:pPr>
      <w:r>
        <w:lastRenderedPageBreak/>
        <w:t>2</w:t>
      </w:r>
      <w:r>
        <w:tab/>
        <w:t>Principles</w:t>
      </w:r>
    </w:p>
    <w:p w14:paraId="2D137EFA" w14:textId="639701BF" w:rsidR="00534BEA" w:rsidRPr="00640496" w:rsidRDefault="00534BEA" w:rsidP="00534BEA">
      <w:pPr>
        <w:pStyle w:val="BodyText"/>
        <w:spacing w:before="120"/>
        <w:rPr>
          <w:rFonts w:cs="Arial"/>
          <w:sz w:val="20"/>
          <w:szCs w:val="20"/>
        </w:rPr>
      </w:pPr>
      <w:r w:rsidRPr="00640496">
        <w:rPr>
          <w:rFonts w:cs="Arial"/>
          <w:sz w:val="20"/>
          <w:szCs w:val="20"/>
        </w:rPr>
        <w:t xml:space="preserve">Our previous </w:t>
      </w:r>
      <w:r w:rsidRPr="00442780">
        <w:rPr>
          <w:rFonts w:cs="Arial"/>
          <w:sz w:val="20"/>
          <w:szCs w:val="20"/>
        </w:rPr>
        <w:t>contribution [</w:t>
      </w:r>
      <w:r w:rsidR="001A1804" w:rsidRPr="00442780">
        <w:rPr>
          <w:rFonts w:cs="Arial"/>
          <w:sz w:val="20"/>
          <w:szCs w:val="20"/>
        </w:rPr>
        <w:t>1</w:t>
      </w:r>
      <w:r w:rsidRPr="00442780">
        <w:rPr>
          <w:rFonts w:cs="Arial"/>
          <w:sz w:val="20"/>
          <w:szCs w:val="20"/>
        </w:rPr>
        <w:t>] proposed</w:t>
      </w:r>
      <w:r w:rsidRPr="00640496">
        <w:rPr>
          <w:rFonts w:cs="Arial"/>
          <w:sz w:val="20"/>
          <w:szCs w:val="20"/>
        </w:rPr>
        <w:t xml:space="preserve"> the following principles for NR SL synchronization design:</w:t>
      </w:r>
    </w:p>
    <w:p w14:paraId="5FFB141C" w14:textId="77777777" w:rsidR="00534BEA" w:rsidRPr="00640496" w:rsidRDefault="007255C2"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Each synchronization reference (source) is</w:t>
      </w:r>
      <w:r w:rsidR="00534BEA" w:rsidRPr="00640496">
        <w:rPr>
          <w:rFonts w:ascii="Arial" w:hAnsi="Arial" w:cs="Arial"/>
          <w:sz w:val="20"/>
          <w:szCs w:val="20"/>
          <w:lang w:val="en-US"/>
        </w:rPr>
        <w:t xml:space="preserve"> associated with a different priority level. </w:t>
      </w:r>
    </w:p>
    <w:p w14:paraId="3E3F6777" w14:textId="77777777"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The synchronization protocol strives for having all UEs using the top-priority synchronization reference.</w:t>
      </w:r>
    </w:p>
    <w:p w14:paraId="21710C49" w14:textId="77777777"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A distributed protocol is introduced to propagate higher-priority synchronization references. The protocol must allow for the unambiguous identification of the synchronization reference and its priority.</w:t>
      </w:r>
    </w:p>
    <w:p w14:paraId="08F10E03" w14:textId="60FBB2DC"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 xml:space="preserve">For licensed carriers, appropriate measures are introduced </w:t>
      </w:r>
      <w:r w:rsidR="008C1801" w:rsidRPr="00640496">
        <w:rPr>
          <w:rFonts w:ascii="Arial" w:hAnsi="Arial" w:cs="Arial"/>
          <w:sz w:val="20"/>
          <w:szCs w:val="20"/>
          <w:lang w:val="en-US"/>
        </w:rPr>
        <w:t xml:space="preserve">to protect cellular users </w:t>
      </w:r>
      <w:r w:rsidR="008C1801">
        <w:rPr>
          <w:rFonts w:ascii="Arial" w:hAnsi="Arial" w:cs="Arial"/>
          <w:sz w:val="20"/>
          <w:szCs w:val="20"/>
          <w:lang w:val="en-US"/>
        </w:rPr>
        <w:t>by</w:t>
      </w:r>
      <w:r w:rsidR="008C1801" w:rsidRPr="00640496">
        <w:rPr>
          <w:rFonts w:ascii="Arial" w:hAnsi="Arial" w:cs="Arial"/>
          <w:sz w:val="20"/>
          <w:szCs w:val="20"/>
          <w:lang w:val="en-US"/>
        </w:rPr>
        <w:t xml:space="preserve"> </w:t>
      </w:r>
      <w:r w:rsidRPr="00640496">
        <w:rPr>
          <w:rFonts w:ascii="Arial" w:hAnsi="Arial" w:cs="Arial"/>
          <w:sz w:val="20"/>
          <w:szCs w:val="20"/>
          <w:lang w:val="en-US"/>
        </w:rPr>
        <w:t>avoid</w:t>
      </w:r>
      <w:r w:rsidR="008C1801">
        <w:rPr>
          <w:rFonts w:ascii="Arial" w:hAnsi="Arial" w:cs="Arial"/>
          <w:sz w:val="20"/>
          <w:szCs w:val="20"/>
          <w:lang w:val="en-US"/>
        </w:rPr>
        <w:t>ing</w:t>
      </w:r>
      <w:r w:rsidRPr="00640496">
        <w:rPr>
          <w:rFonts w:ascii="Arial" w:hAnsi="Arial" w:cs="Arial"/>
          <w:sz w:val="20"/>
          <w:szCs w:val="20"/>
          <w:lang w:val="en-US"/>
        </w:rPr>
        <w:t xml:space="preserve"> interference from out of coverage UEs.</w:t>
      </w:r>
    </w:p>
    <w:p w14:paraId="22B33320" w14:textId="330984FA" w:rsidR="00534BEA" w:rsidRPr="00640496" w:rsidRDefault="00534BEA" w:rsidP="00534BEA">
      <w:pPr>
        <w:pStyle w:val="ListParagraph"/>
        <w:numPr>
          <w:ilvl w:val="0"/>
          <w:numId w:val="3"/>
        </w:numPr>
        <w:ind w:left="714" w:hanging="357"/>
        <w:jc w:val="both"/>
        <w:rPr>
          <w:rFonts w:ascii="Arial" w:hAnsi="Arial" w:cs="Arial"/>
          <w:sz w:val="20"/>
          <w:szCs w:val="20"/>
        </w:rPr>
      </w:pPr>
      <w:r w:rsidRPr="00640496">
        <w:rPr>
          <w:rFonts w:ascii="Arial" w:hAnsi="Arial" w:cs="Arial"/>
          <w:sz w:val="20"/>
          <w:szCs w:val="20"/>
          <w:lang w:val="en-US"/>
        </w:rPr>
        <w:t xml:space="preserve">Forward compatibility is considered in the design. For example, the LTE SL synchronization signal and the PHY SL broadcast channel (SLSS/PSBCH) include some reserved bits for future use. However, their use is prevented in practice by the fact that the LTE SLSS/PSBCH protocol relies on coherently combining the transmitted signals </w:t>
      </w:r>
      <w:r w:rsidR="00C26B89">
        <w:rPr>
          <w:rFonts w:ascii="Arial" w:hAnsi="Arial" w:cs="Arial"/>
          <w:sz w:val="20"/>
          <w:szCs w:val="20"/>
          <w:lang w:val="en-US"/>
        </w:rPr>
        <w:t>of</w:t>
      </w:r>
      <w:r w:rsidR="00C26B89" w:rsidRPr="00640496">
        <w:rPr>
          <w:rFonts w:ascii="Arial" w:hAnsi="Arial" w:cs="Arial"/>
          <w:sz w:val="20"/>
          <w:szCs w:val="20"/>
          <w:lang w:val="en-US"/>
        </w:rPr>
        <w:t xml:space="preserve"> </w:t>
      </w:r>
      <w:r w:rsidRPr="00640496">
        <w:rPr>
          <w:rFonts w:ascii="Arial" w:hAnsi="Arial" w:cs="Arial"/>
          <w:sz w:val="20"/>
          <w:szCs w:val="20"/>
          <w:lang w:val="en-US"/>
        </w:rPr>
        <w:t xml:space="preserve">different users. </w:t>
      </w:r>
    </w:p>
    <w:p w14:paraId="4FBD28A4" w14:textId="77777777" w:rsidR="00534BEA" w:rsidRPr="00640496" w:rsidRDefault="00534BEA" w:rsidP="00534BEA">
      <w:pPr>
        <w:pStyle w:val="BodyText"/>
        <w:spacing w:before="120"/>
        <w:rPr>
          <w:rFonts w:cs="Arial"/>
          <w:sz w:val="20"/>
          <w:szCs w:val="20"/>
        </w:rPr>
      </w:pPr>
      <w:r w:rsidRPr="00640496">
        <w:rPr>
          <w:rFonts w:cs="Arial"/>
          <w:sz w:val="20"/>
          <w:szCs w:val="20"/>
        </w:rPr>
        <w:t xml:space="preserve">The NR sidelink PHY layer is designed to operate in FR1 and FR2 (i.e. up to 52.6 GHz) unlicensed ITS as well as licensed bands. It is therefore important that the synchronization protocol, including the set of procedures needed for finding and selecting an appropriate synchronization reference (source) and triggering synchronization signals work in </w:t>
      </w:r>
      <w:r w:rsidR="00BE389B" w:rsidRPr="00640496">
        <w:rPr>
          <w:rFonts w:cs="Arial"/>
          <w:sz w:val="20"/>
          <w:szCs w:val="20"/>
        </w:rPr>
        <w:t>all</w:t>
      </w:r>
      <w:r w:rsidRPr="00640496">
        <w:rPr>
          <w:rFonts w:cs="Arial"/>
          <w:sz w:val="20"/>
          <w:szCs w:val="20"/>
        </w:rPr>
        <w:t xml:space="preserve"> these bands. That is, the synchronization protocol should follow a uniform design without optimization for specific frequency bands. </w:t>
      </w:r>
    </w:p>
    <w:p w14:paraId="26CD0980" w14:textId="11437D58" w:rsidR="00534BEA" w:rsidRPr="00640496" w:rsidRDefault="00534BEA" w:rsidP="00534BEA">
      <w:pPr>
        <w:pStyle w:val="BodyText"/>
        <w:spacing w:before="120"/>
        <w:rPr>
          <w:rFonts w:cs="Arial"/>
          <w:sz w:val="20"/>
          <w:szCs w:val="20"/>
        </w:rPr>
      </w:pPr>
      <w:r w:rsidRPr="00640496">
        <w:rPr>
          <w:rFonts w:cs="Arial"/>
          <w:sz w:val="20"/>
          <w:szCs w:val="20"/>
        </w:rPr>
        <w:t>Also, the NR SL is expected to support advanced multi-antenna schemes, including single (narrow or broad) beam and multi-beam operation. The synchronization procedure should support these operation modes without being specifically optimized for single or multi-beam operation.</w:t>
      </w:r>
    </w:p>
    <w:p w14:paraId="22F238E3" w14:textId="0E5FEA26" w:rsidR="00661361" w:rsidRPr="00640496" w:rsidRDefault="00534BEA" w:rsidP="00E04C8D">
      <w:pPr>
        <w:pStyle w:val="Observation"/>
      </w:pPr>
      <w:bookmarkStart w:id="1" w:name="_Toc525734357"/>
      <w:bookmarkStart w:id="2" w:name="_Toc528932197"/>
      <w:bookmarkStart w:id="3" w:name="_Toc528942422"/>
      <w:bookmarkStart w:id="4" w:name="_Toc528942436"/>
      <w:bookmarkStart w:id="5" w:name="_Toc528942564"/>
      <w:bookmarkStart w:id="6" w:name="_Toc528942587"/>
      <w:bookmarkStart w:id="7" w:name="_Toc528952095"/>
      <w:bookmarkStart w:id="8" w:name="_Toc534920979"/>
      <w:bookmarkStart w:id="9" w:name="_Toc534987125"/>
      <w:bookmarkStart w:id="10" w:name="_Toc534990447"/>
      <w:bookmarkStart w:id="11" w:name="_Toc540796"/>
      <w:bookmarkStart w:id="12" w:name="_Toc543478"/>
      <w:bookmarkStart w:id="13" w:name="_Toc543723"/>
      <w:bookmarkStart w:id="14" w:name="_Toc867705"/>
      <w:bookmarkStart w:id="15" w:name="_Toc867763"/>
      <w:bookmarkStart w:id="16" w:name="_Toc868141"/>
      <w:bookmarkStart w:id="17" w:name="_Toc960936"/>
      <w:bookmarkStart w:id="18" w:name="_Toc961025"/>
      <w:bookmarkStart w:id="19" w:name="_Toc961053"/>
      <w:bookmarkStart w:id="20" w:name="_Toc961066"/>
      <w:bookmarkStart w:id="21" w:name="_Toc961228"/>
      <w:bookmarkStart w:id="22" w:name="_Toc961275"/>
      <w:bookmarkStart w:id="23" w:name="_Toc961281"/>
      <w:bookmarkStart w:id="24" w:name="_Toc961287"/>
      <w:bookmarkStart w:id="25" w:name="_Toc961302"/>
      <w:bookmarkStart w:id="26" w:name="_Toc961397"/>
      <w:bookmarkStart w:id="27" w:name="_Toc963244"/>
      <w:bookmarkStart w:id="28" w:name="_Toc1045354"/>
      <w:bookmarkStart w:id="29" w:name="_Toc1047199"/>
      <w:bookmarkStart w:id="30" w:name="_Toc1047643"/>
      <w:bookmarkStart w:id="31" w:name="_Toc1051580"/>
      <w:bookmarkStart w:id="32" w:name="_Toc1051627"/>
      <w:bookmarkStart w:id="33" w:name="_Toc1051674"/>
      <w:bookmarkStart w:id="34" w:name="_Toc1051782"/>
      <w:bookmarkStart w:id="35" w:name="_Toc1052729"/>
      <w:bookmarkStart w:id="36" w:name="_Toc1117678"/>
      <w:bookmarkStart w:id="37" w:name="_Toc1123568"/>
      <w:bookmarkStart w:id="38" w:name="_Toc1121295"/>
      <w:r w:rsidRPr="00640496">
        <w:t xml:space="preserve">The synchronization procedure should follow a uniform design in terms of </w:t>
      </w:r>
      <w:r w:rsidR="00847200">
        <w:t xml:space="preserve">operational frequency band and </w:t>
      </w:r>
      <w:r w:rsidRPr="00640496">
        <w:t>single or multi-beam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17D1795" w14:textId="77777777" w:rsidR="00534BEA" w:rsidRPr="00661361" w:rsidRDefault="005D27FF" w:rsidP="005D27FF">
      <w:pPr>
        <w:pStyle w:val="Heading1"/>
        <w:rPr>
          <w:sz w:val="22"/>
          <w:szCs w:val="22"/>
        </w:rPr>
      </w:pPr>
      <w:r>
        <w:t>3</w:t>
      </w:r>
      <w:r w:rsidRPr="00661361">
        <w:rPr>
          <w:sz w:val="22"/>
          <w:szCs w:val="22"/>
        </w:rPr>
        <w:tab/>
      </w:r>
      <w:r w:rsidR="00534BEA" w:rsidRPr="00661361">
        <w:rPr>
          <w:szCs w:val="36"/>
        </w:rPr>
        <w:t>Synchronization sources</w:t>
      </w:r>
    </w:p>
    <w:p w14:paraId="76FE9507" w14:textId="09F79089" w:rsidR="00534BEA" w:rsidRPr="00640496" w:rsidRDefault="00534BEA" w:rsidP="00640496">
      <w:pPr>
        <w:jc w:val="both"/>
        <w:rPr>
          <w:rFonts w:ascii="Arial" w:hAnsi="Arial" w:cs="Arial"/>
          <w:sz w:val="20"/>
          <w:szCs w:val="20"/>
        </w:rPr>
      </w:pPr>
      <w:r w:rsidRPr="00640496">
        <w:rPr>
          <w:rFonts w:ascii="Arial" w:hAnsi="Arial" w:cs="Arial"/>
          <w:sz w:val="20"/>
          <w:szCs w:val="20"/>
        </w:rPr>
        <w:t>During RAN1#94</w:t>
      </w:r>
      <w:r w:rsidR="00DC4836" w:rsidRPr="00640496">
        <w:rPr>
          <w:rFonts w:ascii="Arial" w:hAnsi="Arial" w:cs="Arial"/>
          <w:sz w:val="20"/>
          <w:szCs w:val="20"/>
        </w:rPr>
        <w:t>b</w:t>
      </w:r>
      <w:r w:rsidRPr="00640496">
        <w:rPr>
          <w:rFonts w:ascii="Arial" w:hAnsi="Arial" w:cs="Arial"/>
          <w:sz w:val="20"/>
          <w:szCs w:val="20"/>
        </w:rPr>
        <w:t xml:space="preserve"> </w:t>
      </w:r>
      <w:r w:rsidR="005D27FF" w:rsidRPr="00640496">
        <w:rPr>
          <w:rFonts w:ascii="Arial" w:hAnsi="Arial" w:cs="Arial"/>
          <w:sz w:val="20"/>
          <w:szCs w:val="20"/>
        </w:rPr>
        <w:t>it was agreed that at</w:t>
      </w:r>
      <w:r w:rsidR="005D27FF" w:rsidRPr="00640496">
        <w:rPr>
          <w:rFonts w:ascii="Arial" w:hAnsi="Arial" w:cs="Arial"/>
          <w:sz w:val="20"/>
          <w:szCs w:val="20"/>
          <w:lang w:val="en-GB"/>
        </w:rPr>
        <w:t xml:space="preserve"> least GNSS, </w:t>
      </w:r>
      <w:proofErr w:type="spellStart"/>
      <w:r w:rsidR="005D27FF" w:rsidRPr="00640496">
        <w:rPr>
          <w:rFonts w:ascii="Arial" w:hAnsi="Arial" w:cs="Arial"/>
          <w:sz w:val="20"/>
          <w:szCs w:val="20"/>
          <w:lang w:val="en-GB"/>
        </w:rPr>
        <w:t>gNB</w:t>
      </w:r>
      <w:proofErr w:type="spellEnd"/>
      <w:r w:rsidR="005D27FF" w:rsidRPr="00640496">
        <w:rPr>
          <w:rFonts w:ascii="Arial" w:hAnsi="Arial" w:cs="Arial"/>
          <w:sz w:val="20"/>
          <w:szCs w:val="20"/>
          <w:lang w:val="en-GB"/>
        </w:rPr>
        <w:t xml:space="preserve">, NR UE, and </w:t>
      </w:r>
      <w:proofErr w:type="spellStart"/>
      <w:r w:rsidR="005D27FF" w:rsidRPr="00640496">
        <w:rPr>
          <w:rFonts w:ascii="Arial" w:hAnsi="Arial" w:cs="Arial"/>
          <w:sz w:val="20"/>
          <w:szCs w:val="20"/>
          <w:lang w:val="en-GB"/>
        </w:rPr>
        <w:t>eNB</w:t>
      </w:r>
      <w:proofErr w:type="spellEnd"/>
      <w:r w:rsidR="005D27FF" w:rsidRPr="00640496">
        <w:rPr>
          <w:rFonts w:ascii="Arial" w:hAnsi="Arial" w:cs="Arial"/>
          <w:sz w:val="20"/>
          <w:szCs w:val="20"/>
          <w:lang w:val="en-GB"/>
        </w:rPr>
        <w:t xml:space="preserve"> are supported synchronization sources for NR V2X. </w:t>
      </w:r>
      <w:r w:rsidR="009F21C7" w:rsidRPr="00640496">
        <w:rPr>
          <w:rFonts w:ascii="Arial" w:hAnsi="Arial" w:cs="Arial"/>
          <w:sz w:val="20"/>
          <w:szCs w:val="20"/>
        </w:rPr>
        <w:t>We</w:t>
      </w:r>
      <w:r w:rsidR="00C418C9" w:rsidRPr="00640496">
        <w:rPr>
          <w:rFonts w:ascii="Arial" w:hAnsi="Arial" w:cs="Arial"/>
          <w:sz w:val="20"/>
          <w:szCs w:val="20"/>
        </w:rPr>
        <w:t xml:space="preserve"> believe that propagation of higher-priority synchronization references should be a basic principle in the design of the synchronization framework</w:t>
      </w:r>
      <w:r w:rsidRPr="00640496">
        <w:rPr>
          <w:rFonts w:ascii="Arial" w:hAnsi="Arial" w:cs="Arial"/>
          <w:sz w:val="20"/>
          <w:szCs w:val="20"/>
        </w:rPr>
        <w:t xml:space="preserve">. In our view, the usefulness of LTE UEs as synchronization source for NR SL is questionable, especially in </w:t>
      </w:r>
      <w:r w:rsidR="00D65B39">
        <w:rPr>
          <w:rFonts w:ascii="Arial" w:hAnsi="Arial" w:cs="Arial"/>
          <w:sz w:val="20"/>
          <w:szCs w:val="20"/>
        </w:rPr>
        <w:t>expected</w:t>
      </w:r>
      <w:r w:rsidR="00D65B39" w:rsidRPr="00640496">
        <w:rPr>
          <w:rFonts w:ascii="Arial" w:hAnsi="Arial" w:cs="Arial"/>
          <w:sz w:val="20"/>
          <w:szCs w:val="20"/>
        </w:rPr>
        <w:t xml:space="preserve"> </w:t>
      </w:r>
      <w:r w:rsidRPr="00640496">
        <w:rPr>
          <w:rFonts w:ascii="Arial" w:hAnsi="Arial" w:cs="Arial"/>
          <w:sz w:val="20"/>
          <w:szCs w:val="20"/>
        </w:rPr>
        <w:t>deployments</w:t>
      </w:r>
      <w:r w:rsidR="003B54F8">
        <w:rPr>
          <w:rFonts w:ascii="Arial" w:hAnsi="Arial" w:cs="Arial"/>
          <w:sz w:val="20"/>
          <w:szCs w:val="20"/>
        </w:rPr>
        <w:t xml:space="preserve"> of </w:t>
      </w:r>
      <w:r w:rsidR="00D65B39">
        <w:rPr>
          <w:rFonts w:ascii="Arial" w:hAnsi="Arial" w:cs="Arial"/>
          <w:sz w:val="20"/>
          <w:szCs w:val="20"/>
        </w:rPr>
        <w:t>NR networks</w:t>
      </w:r>
      <w:r w:rsidRPr="00640496">
        <w:rPr>
          <w:rFonts w:ascii="Arial" w:hAnsi="Arial" w:cs="Arial"/>
          <w:sz w:val="20"/>
          <w:szCs w:val="20"/>
        </w:rPr>
        <w:t>. The reasons are the following:</w:t>
      </w:r>
    </w:p>
    <w:p w14:paraId="1FA82EF2" w14:textId="77777777" w:rsidR="00534BEA" w:rsidRPr="00640496" w:rsidRDefault="00534BEA" w:rsidP="005D27FF">
      <w:pPr>
        <w:pStyle w:val="ListParagraph"/>
        <w:numPr>
          <w:ilvl w:val="0"/>
          <w:numId w:val="6"/>
        </w:numPr>
        <w:jc w:val="both"/>
        <w:rPr>
          <w:rFonts w:ascii="Arial" w:hAnsi="Arial" w:cs="Arial"/>
          <w:sz w:val="20"/>
          <w:szCs w:val="20"/>
        </w:rPr>
      </w:pPr>
      <w:r w:rsidRPr="00640496">
        <w:rPr>
          <w:rFonts w:ascii="Arial" w:hAnsi="Arial" w:cs="Arial"/>
          <w:sz w:val="20"/>
          <w:szCs w:val="20"/>
          <w:lang w:val="en-US"/>
        </w:rPr>
        <w:t>LTE SLSS support is optional and not widespread.</w:t>
      </w:r>
    </w:p>
    <w:p w14:paraId="121DC811" w14:textId="79708759" w:rsidR="00E03C84" w:rsidRPr="00640496" w:rsidRDefault="00534BEA" w:rsidP="00E03C84">
      <w:pPr>
        <w:pStyle w:val="ListParagraph"/>
        <w:numPr>
          <w:ilvl w:val="0"/>
          <w:numId w:val="6"/>
        </w:numPr>
        <w:jc w:val="both"/>
        <w:rPr>
          <w:rFonts w:ascii="Arial" w:hAnsi="Arial" w:cs="Arial"/>
          <w:sz w:val="20"/>
          <w:szCs w:val="20"/>
        </w:rPr>
      </w:pPr>
      <w:r w:rsidRPr="00640496">
        <w:rPr>
          <w:rFonts w:ascii="Arial" w:hAnsi="Arial" w:cs="Arial"/>
          <w:sz w:val="20"/>
          <w:szCs w:val="20"/>
        </w:rPr>
        <w:t>NR UEs will communicate with other NR UEs</w:t>
      </w:r>
      <w:r w:rsidR="007916C6" w:rsidRPr="00D136AF">
        <w:rPr>
          <w:rFonts w:ascii="Arial" w:hAnsi="Arial" w:cs="Arial"/>
          <w:sz w:val="20"/>
          <w:szCs w:val="20"/>
          <w:lang w:val="en-US"/>
        </w:rPr>
        <w:t xml:space="preserve"> </w:t>
      </w:r>
      <w:r w:rsidR="007916C6">
        <w:rPr>
          <w:rFonts w:ascii="Arial" w:hAnsi="Arial" w:cs="Arial"/>
          <w:sz w:val="20"/>
          <w:szCs w:val="20"/>
          <w:lang w:val="en-US"/>
        </w:rPr>
        <w:t xml:space="preserve">when using the NR </w:t>
      </w:r>
      <w:r w:rsidR="00CE21B3">
        <w:rPr>
          <w:rFonts w:ascii="Arial" w:hAnsi="Arial" w:cs="Arial"/>
          <w:sz w:val="20"/>
          <w:szCs w:val="20"/>
          <w:lang w:val="en-US"/>
        </w:rPr>
        <w:t>SL</w:t>
      </w:r>
      <w:r w:rsidRPr="00640496">
        <w:rPr>
          <w:rFonts w:ascii="Arial" w:hAnsi="Arial" w:cs="Arial"/>
          <w:sz w:val="20"/>
          <w:szCs w:val="20"/>
        </w:rPr>
        <w:t xml:space="preserve">. </w:t>
      </w:r>
      <w:r w:rsidR="007574FF" w:rsidRPr="00D136AF">
        <w:rPr>
          <w:rFonts w:ascii="Arial" w:hAnsi="Arial" w:cs="Arial"/>
          <w:sz w:val="20"/>
          <w:szCs w:val="20"/>
          <w:lang w:val="en-US"/>
        </w:rPr>
        <w:t>The</w:t>
      </w:r>
      <w:r w:rsidR="007574FF">
        <w:rPr>
          <w:rFonts w:ascii="Arial" w:hAnsi="Arial" w:cs="Arial"/>
          <w:sz w:val="20"/>
          <w:szCs w:val="20"/>
          <w:lang w:val="en-US"/>
        </w:rPr>
        <w:t xml:space="preserve">refore, </w:t>
      </w:r>
      <w:r w:rsidR="007574FF" w:rsidRPr="00D136AF">
        <w:rPr>
          <w:rFonts w:ascii="Arial" w:hAnsi="Arial" w:cs="Arial"/>
          <w:sz w:val="20"/>
          <w:szCs w:val="20"/>
          <w:lang w:val="en-US"/>
        </w:rPr>
        <w:t>l</w:t>
      </w:r>
      <w:r w:rsidRPr="00640496">
        <w:rPr>
          <w:rFonts w:ascii="Arial" w:hAnsi="Arial" w:cs="Arial"/>
          <w:sz w:val="20"/>
          <w:szCs w:val="20"/>
        </w:rPr>
        <w:t>eaving aside practical hardware considerations, there is no motivation for having NR and LTE share a synchronization source.</w:t>
      </w:r>
    </w:p>
    <w:p w14:paraId="23ABC578" w14:textId="7295C3E1" w:rsidR="00E03C84" w:rsidRPr="00640496" w:rsidRDefault="00534BEA" w:rsidP="00445FB6">
      <w:pPr>
        <w:spacing w:before="120"/>
        <w:jc w:val="both"/>
        <w:rPr>
          <w:rFonts w:ascii="Arial" w:hAnsi="Arial" w:cs="Arial"/>
          <w:sz w:val="20"/>
          <w:szCs w:val="20"/>
        </w:rPr>
      </w:pPr>
      <w:r w:rsidRPr="00640496">
        <w:rPr>
          <w:rFonts w:ascii="Arial" w:hAnsi="Arial" w:cs="Arial"/>
          <w:sz w:val="20"/>
          <w:szCs w:val="20"/>
        </w:rPr>
        <w:t>Consequently, we do not believe that specifying synchronization using LTE UEs as references is important</w:t>
      </w:r>
      <w:r w:rsidR="003D0024">
        <w:rPr>
          <w:rFonts w:ascii="Arial" w:hAnsi="Arial" w:cs="Arial"/>
          <w:sz w:val="20"/>
          <w:szCs w:val="20"/>
        </w:rPr>
        <w:t xml:space="preserve"> for NR V2X communications</w:t>
      </w:r>
      <w:r w:rsidRPr="00640496">
        <w:rPr>
          <w:rFonts w:ascii="Arial" w:hAnsi="Arial" w:cs="Arial"/>
          <w:sz w:val="20"/>
          <w:szCs w:val="20"/>
        </w:rPr>
        <w:t xml:space="preserve">. It should only be considered if the specification were trivial (e.g., if the same procedures used for using </w:t>
      </w:r>
      <w:proofErr w:type="spellStart"/>
      <w:r w:rsidRPr="00640496">
        <w:rPr>
          <w:rFonts w:ascii="Arial" w:hAnsi="Arial" w:cs="Arial"/>
          <w:sz w:val="20"/>
          <w:szCs w:val="20"/>
        </w:rPr>
        <w:t>eNB</w:t>
      </w:r>
      <w:proofErr w:type="spellEnd"/>
      <w:r w:rsidRPr="00640496">
        <w:rPr>
          <w:rFonts w:ascii="Arial" w:hAnsi="Arial" w:cs="Arial"/>
          <w:sz w:val="20"/>
          <w:szCs w:val="20"/>
        </w:rPr>
        <w:t xml:space="preserve"> as synchronization sources could be applied to LTE UEs).</w:t>
      </w:r>
    </w:p>
    <w:p w14:paraId="109830FE" w14:textId="16DC41C4" w:rsidR="00C13204" w:rsidRDefault="00534BEA" w:rsidP="00E04C8D">
      <w:pPr>
        <w:pStyle w:val="Proposal"/>
      </w:pPr>
      <w:bookmarkStart w:id="39" w:name="_Toc525734360"/>
      <w:bookmarkStart w:id="40" w:name="_Toc528932198"/>
      <w:bookmarkStart w:id="41" w:name="_Toc528942423"/>
      <w:bookmarkStart w:id="42" w:name="_Toc528942437"/>
      <w:bookmarkStart w:id="43" w:name="_Toc528942565"/>
      <w:bookmarkStart w:id="44" w:name="_Toc528942588"/>
      <w:bookmarkStart w:id="45" w:name="_Toc528952096"/>
      <w:bookmarkStart w:id="46" w:name="_Toc534920880"/>
      <w:bookmarkStart w:id="47" w:name="_Toc534920916"/>
      <w:bookmarkStart w:id="48" w:name="_Toc534987127"/>
      <w:bookmarkStart w:id="49" w:name="_Toc534987276"/>
      <w:bookmarkStart w:id="50" w:name="_Toc534990430"/>
      <w:bookmarkStart w:id="51" w:name="_Toc540747"/>
      <w:bookmarkStart w:id="52" w:name="_Toc540801"/>
      <w:bookmarkStart w:id="53" w:name="_Toc540850"/>
      <w:bookmarkStart w:id="54" w:name="_Toc540901"/>
      <w:bookmarkStart w:id="55" w:name="_Toc540982"/>
      <w:bookmarkStart w:id="56" w:name="_Toc541070"/>
      <w:bookmarkStart w:id="57" w:name="_Toc541121"/>
      <w:bookmarkStart w:id="58" w:name="_Toc541179"/>
      <w:bookmarkStart w:id="59" w:name="_Toc542952"/>
      <w:bookmarkStart w:id="60" w:name="_Toc543483"/>
      <w:bookmarkStart w:id="61" w:name="_Toc543663"/>
      <w:bookmarkStart w:id="62" w:name="_Toc543693"/>
      <w:bookmarkStart w:id="63" w:name="_Toc961428"/>
      <w:bookmarkStart w:id="64" w:name="_Toc1033982"/>
      <w:bookmarkStart w:id="65" w:name="_Toc1047205"/>
      <w:bookmarkStart w:id="66" w:name="_Toc1047648"/>
      <w:bookmarkStart w:id="67" w:name="_Toc1051590"/>
      <w:bookmarkStart w:id="68" w:name="_Toc1051637"/>
      <w:bookmarkStart w:id="69" w:name="_Toc1051679"/>
      <w:bookmarkStart w:id="70" w:name="_Toc1051788"/>
      <w:bookmarkStart w:id="71" w:name="_Toc1051825"/>
      <w:bookmarkStart w:id="72" w:name="_Toc1052290"/>
      <w:bookmarkStart w:id="73" w:name="_Toc1052739"/>
      <w:bookmarkStart w:id="74" w:name="_Toc1117714"/>
      <w:bookmarkStart w:id="75" w:name="_Toc1123573"/>
      <w:bookmarkStart w:id="76" w:name="_Toc1121300"/>
      <w:r w:rsidRPr="00640496">
        <w:t>Support of LTE UE as a synchronization source is down-prioritized.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6A2B0E6" w14:textId="32A985AA" w:rsidR="000A1C36" w:rsidRPr="00F8123C" w:rsidRDefault="000A1C36" w:rsidP="000A1C36">
      <w:pPr>
        <w:jc w:val="both"/>
        <w:rPr>
          <w:rFonts w:ascii="Arial" w:hAnsi="Arial" w:cs="Arial"/>
          <w:sz w:val="20"/>
        </w:rPr>
      </w:pPr>
      <w:r>
        <w:rPr>
          <w:rFonts w:ascii="Arial" w:hAnsi="Arial" w:cs="Arial"/>
          <w:sz w:val="20"/>
          <w:szCs w:val="20"/>
        </w:rPr>
        <w:t>Regarding the case of having</w:t>
      </w:r>
      <w:r w:rsidRPr="0048433B">
        <w:rPr>
          <w:rFonts w:ascii="Arial" w:hAnsi="Arial" w:cs="Arial"/>
          <w:sz w:val="20"/>
          <w:szCs w:val="20"/>
        </w:rPr>
        <w:t xml:space="preserve"> both </w:t>
      </w:r>
      <w:proofErr w:type="spellStart"/>
      <w:r w:rsidRPr="0048433B">
        <w:rPr>
          <w:rFonts w:ascii="Arial" w:hAnsi="Arial" w:cs="Arial"/>
          <w:sz w:val="20"/>
          <w:szCs w:val="20"/>
        </w:rPr>
        <w:t>eNB</w:t>
      </w:r>
      <w:proofErr w:type="spellEnd"/>
      <w:r w:rsidRPr="0048433B">
        <w:rPr>
          <w:rFonts w:ascii="Arial" w:hAnsi="Arial" w:cs="Arial"/>
          <w:sz w:val="20"/>
          <w:szCs w:val="20"/>
        </w:rPr>
        <w:t xml:space="preserve"> and </w:t>
      </w:r>
      <w:proofErr w:type="spellStart"/>
      <w:r w:rsidRPr="0048433B">
        <w:rPr>
          <w:rFonts w:ascii="Arial" w:hAnsi="Arial" w:cs="Arial"/>
          <w:sz w:val="20"/>
          <w:szCs w:val="20"/>
        </w:rPr>
        <w:t>gNB</w:t>
      </w:r>
      <w:proofErr w:type="spellEnd"/>
      <w:r w:rsidRPr="0048433B">
        <w:rPr>
          <w:rFonts w:ascii="Arial" w:hAnsi="Arial" w:cs="Arial"/>
          <w:sz w:val="20"/>
          <w:szCs w:val="20"/>
        </w:rPr>
        <w:t xml:space="preserve"> a</w:t>
      </w:r>
      <w:r w:rsidR="00F655C0">
        <w:rPr>
          <w:rFonts w:ascii="Arial" w:hAnsi="Arial" w:cs="Arial"/>
          <w:sz w:val="20"/>
          <w:szCs w:val="20"/>
        </w:rPr>
        <w:t>s</w:t>
      </w:r>
      <w:r w:rsidRPr="0048433B">
        <w:rPr>
          <w:rFonts w:ascii="Arial" w:hAnsi="Arial" w:cs="Arial"/>
          <w:sz w:val="20"/>
          <w:szCs w:val="20"/>
        </w:rPr>
        <w:t xml:space="preserve"> available synchronization sources, </w:t>
      </w:r>
      <w:r>
        <w:rPr>
          <w:rFonts w:ascii="Arial" w:hAnsi="Arial" w:cs="Arial"/>
          <w:sz w:val="20"/>
          <w:szCs w:val="20"/>
        </w:rPr>
        <w:t xml:space="preserve">we believe </w:t>
      </w:r>
      <w:r w:rsidRPr="0048433B">
        <w:rPr>
          <w:rFonts w:ascii="Arial" w:hAnsi="Arial" w:cs="Arial"/>
          <w:sz w:val="20"/>
          <w:szCs w:val="20"/>
        </w:rPr>
        <w:t xml:space="preserve">that the case where </w:t>
      </w:r>
      <w:r>
        <w:rPr>
          <w:rFonts w:ascii="Arial" w:hAnsi="Arial" w:cs="Arial"/>
          <w:sz w:val="20"/>
          <w:szCs w:val="20"/>
        </w:rPr>
        <w:t>they</w:t>
      </w:r>
      <w:r w:rsidRPr="0048433B">
        <w:rPr>
          <w:rFonts w:ascii="Arial" w:hAnsi="Arial" w:cs="Arial"/>
          <w:sz w:val="20"/>
          <w:szCs w:val="20"/>
        </w:rPr>
        <w:t xml:space="preserve"> have different timing references is not reasonable in practice.</w:t>
      </w:r>
      <w:r>
        <w:rPr>
          <w:rFonts w:ascii="Arial" w:hAnsi="Arial" w:cs="Arial"/>
          <w:sz w:val="20"/>
          <w:szCs w:val="20"/>
        </w:rPr>
        <w:t xml:space="preserve"> </w:t>
      </w:r>
      <w:r w:rsidR="00286DF5" w:rsidRPr="00232AFB">
        <w:rPr>
          <w:rFonts w:ascii="Arial" w:hAnsi="Arial" w:cs="Arial"/>
          <w:sz w:val="20"/>
        </w:rPr>
        <w:t xml:space="preserve">In our view, the </w:t>
      </w:r>
      <w:proofErr w:type="spellStart"/>
      <w:r w:rsidR="00286DF5" w:rsidRPr="00232AFB">
        <w:rPr>
          <w:rFonts w:ascii="Arial" w:hAnsi="Arial" w:cs="Arial"/>
          <w:sz w:val="20"/>
        </w:rPr>
        <w:t>eNB</w:t>
      </w:r>
      <w:proofErr w:type="spellEnd"/>
      <w:r w:rsidR="00286DF5" w:rsidRPr="00232AFB">
        <w:rPr>
          <w:rFonts w:ascii="Arial" w:hAnsi="Arial" w:cs="Arial"/>
          <w:sz w:val="20"/>
        </w:rPr>
        <w:t xml:space="preserve"> and </w:t>
      </w:r>
      <w:proofErr w:type="spellStart"/>
      <w:r w:rsidR="00286DF5" w:rsidRPr="00232AFB">
        <w:rPr>
          <w:rFonts w:ascii="Arial" w:hAnsi="Arial" w:cs="Arial"/>
          <w:sz w:val="20"/>
        </w:rPr>
        <w:t>gNB</w:t>
      </w:r>
      <w:proofErr w:type="spellEnd"/>
      <w:r w:rsidR="00286DF5" w:rsidRPr="00232AFB">
        <w:rPr>
          <w:rFonts w:ascii="Arial" w:hAnsi="Arial" w:cs="Arial"/>
          <w:sz w:val="20"/>
        </w:rPr>
        <w:t xml:space="preserve"> providing the same timing reference or communication between UEs can be assumed. Consequently, they should be considered equivalent alternatives and the choice of which signal to use for synchronization purposes should be left to UE implementation.</w:t>
      </w:r>
    </w:p>
    <w:p w14:paraId="1AD3B3BA" w14:textId="274A2FEF" w:rsidR="000A1C36" w:rsidRPr="003B4496" w:rsidRDefault="000A1C36" w:rsidP="00232AFB">
      <w:pPr>
        <w:pStyle w:val="Proposal"/>
        <w:spacing w:before="240"/>
      </w:pPr>
      <w:bookmarkStart w:id="77" w:name="_Toc540787"/>
      <w:bookmarkStart w:id="78" w:name="_Toc540841"/>
      <w:bookmarkStart w:id="79" w:name="_Toc540887"/>
      <w:bookmarkStart w:id="80" w:name="_Toc540935"/>
      <w:bookmarkStart w:id="81" w:name="_Toc541012"/>
      <w:bookmarkStart w:id="82" w:name="_Toc541098"/>
      <w:bookmarkStart w:id="83" w:name="_Toc541145"/>
      <w:bookmarkStart w:id="84" w:name="_Toc541202"/>
      <w:bookmarkStart w:id="85" w:name="_Toc542953"/>
      <w:bookmarkStart w:id="86" w:name="_Toc543484"/>
      <w:bookmarkStart w:id="87" w:name="_Toc543664"/>
      <w:bookmarkStart w:id="88" w:name="_Toc543694"/>
      <w:bookmarkStart w:id="89" w:name="_Toc961429"/>
      <w:bookmarkStart w:id="90" w:name="_Toc1033983"/>
      <w:bookmarkStart w:id="91" w:name="_Toc1047206"/>
      <w:bookmarkStart w:id="92" w:name="_Toc1047649"/>
      <w:bookmarkStart w:id="93" w:name="_Toc1051591"/>
      <w:bookmarkStart w:id="94" w:name="_Toc1051638"/>
      <w:bookmarkStart w:id="95" w:name="_Toc1051680"/>
      <w:bookmarkStart w:id="96" w:name="_Toc1051789"/>
      <w:bookmarkStart w:id="97" w:name="_Toc1051826"/>
      <w:bookmarkStart w:id="98" w:name="_Toc1052291"/>
      <w:bookmarkStart w:id="99" w:name="_Toc1052740"/>
      <w:bookmarkStart w:id="100" w:name="_Toc1117715"/>
      <w:bookmarkStart w:id="101" w:name="_Toc1123574"/>
      <w:bookmarkStart w:id="102" w:name="_Toc1121301"/>
      <w:r>
        <w:t xml:space="preserve">If both </w:t>
      </w:r>
      <w:proofErr w:type="spellStart"/>
      <w:r>
        <w:t>eNB</w:t>
      </w:r>
      <w:proofErr w:type="spellEnd"/>
      <w:r>
        <w:t xml:space="preserve"> and </w:t>
      </w:r>
      <w:proofErr w:type="spellStart"/>
      <w:r>
        <w:t>gNB</w:t>
      </w:r>
      <w:proofErr w:type="spellEnd"/>
      <w:r>
        <w:t xml:space="preserve"> are configured as possible synchronization references, then they are considered equivalent in all respects. Selection details are left to UE implementation.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CFE93A5" w14:textId="473F0E95" w:rsidR="00A40F5D" w:rsidRDefault="007E04B4" w:rsidP="00A40F5D">
      <w:pPr>
        <w:pStyle w:val="Heading1"/>
      </w:pPr>
      <w:bookmarkStart w:id="103" w:name="_Toc1052294"/>
      <w:bookmarkStart w:id="104" w:name="_Toc1052743"/>
      <w:bookmarkStart w:id="105" w:name="_Toc525734362"/>
      <w:bookmarkStart w:id="106" w:name="_Toc528932201"/>
      <w:bookmarkStart w:id="107" w:name="_Toc528942426"/>
      <w:bookmarkStart w:id="108" w:name="_Toc528942440"/>
      <w:bookmarkStart w:id="109" w:name="_Toc528942568"/>
      <w:bookmarkStart w:id="110" w:name="_Toc528942591"/>
      <w:bookmarkStart w:id="111" w:name="_Toc528952099"/>
      <w:bookmarkStart w:id="112" w:name="_Toc534920883"/>
      <w:bookmarkStart w:id="113" w:name="_Toc534920919"/>
      <w:bookmarkStart w:id="114" w:name="_Toc534987130"/>
      <w:bookmarkStart w:id="115" w:name="_Toc534987279"/>
      <w:bookmarkStart w:id="116" w:name="_Toc534990433"/>
      <w:bookmarkEnd w:id="103"/>
      <w:bookmarkEnd w:id="104"/>
      <w:r>
        <w:lastRenderedPageBreak/>
        <w:t>4</w:t>
      </w:r>
      <w:r w:rsidR="00A40F5D">
        <w:tab/>
      </w:r>
      <w:bookmarkEnd w:id="105"/>
      <w:bookmarkEnd w:id="106"/>
      <w:bookmarkEnd w:id="107"/>
      <w:bookmarkEnd w:id="108"/>
      <w:bookmarkEnd w:id="109"/>
      <w:bookmarkEnd w:id="110"/>
      <w:bookmarkEnd w:id="111"/>
      <w:bookmarkEnd w:id="112"/>
      <w:bookmarkEnd w:id="113"/>
      <w:bookmarkEnd w:id="114"/>
      <w:bookmarkEnd w:id="115"/>
      <w:bookmarkEnd w:id="116"/>
      <w:r w:rsidR="00A40F5D">
        <w:t>Synchronization procedure</w:t>
      </w:r>
    </w:p>
    <w:p w14:paraId="232751EB" w14:textId="0BF816D7" w:rsidR="00D76505" w:rsidRDefault="0090784B" w:rsidP="00D76505">
      <w:pPr>
        <w:pStyle w:val="BodyText"/>
        <w:spacing w:before="120"/>
        <w:rPr>
          <w:rFonts w:cs="Arial"/>
          <w:sz w:val="20"/>
          <w:szCs w:val="20"/>
        </w:rPr>
      </w:pPr>
      <w:r>
        <w:rPr>
          <w:rFonts w:cs="Arial"/>
          <w:sz w:val="20"/>
          <w:szCs w:val="20"/>
        </w:rPr>
        <w:t xml:space="preserve">The objective of the synchronization procedures is to ensure that </w:t>
      </w:r>
      <w:r w:rsidR="00C93FCD">
        <w:rPr>
          <w:rFonts w:cs="Arial"/>
          <w:sz w:val="20"/>
          <w:szCs w:val="20"/>
        </w:rPr>
        <w:t xml:space="preserve">all UEs use the top-priority synchronization </w:t>
      </w:r>
      <w:r w:rsidR="00F64776">
        <w:rPr>
          <w:rFonts w:cs="Arial"/>
          <w:sz w:val="20"/>
          <w:szCs w:val="20"/>
        </w:rPr>
        <w:t xml:space="preserve">reference whenever this is feasible. To this end, there is a need for a distributed </w:t>
      </w:r>
      <w:r w:rsidR="00787A1D">
        <w:rPr>
          <w:rFonts w:cs="Arial"/>
          <w:sz w:val="20"/>
          <w:szCs w:val="20"/>
        </w:rPr>
        <w:t xml:space="preserve">mechanism, in line with the synchronization principles discussed in Section 2, </w:t>
      </w:r>
      <w:r w:rsidR="00194159">
        <w:rPr>
          <w:rFonts w:cs="Arial"/>
          <w:sz w:val="20"/>
          <w:szCs w:val="20"/>
        </w:rPr>
        <w:t xml:space="preserve">that propagates the top priority synchronization signals </w:t>
      </w:r>
      <w:r w:rsidR="00A03124">
        <w:rPr>
          <w:rFonts w:cs="Arial"/>
          <w:sz w:val="20"/>
          <w:szCs w:val="20"/>
        </w:rPr>
        <w:t>to UEs that may be temporarily out of coverage of such si</w:t>
      </w:r>
      <w:r w:rsidR="0006723F">
        <w:rPr>
          <w:rFonts w:cs="Arial"/>
          <w:sz w:val="20"/>
          <w:szCs w:val="20"/>
        </w:rPr>
        <w:t xml:space="preserve">gnals. The elements of this distributed mechanism include </w:t>
      </w:r>
      <w:r w:rsidR="00214DCF">
        <w:rPr>
          <w:rFonts w:cs="Arial"/>
          <w:sz w:val="20"/>
          <w:szCs w:val="20"/>
        </w:rPr>
        <w:t xml:space="preserve">involving and managing </w:t>
      </w:r>
      <w:r w:rsidR="00214DCF" w:rsidRPr="00DE5993">
        <w:rPr>
          <w:rFonts w:cs="Arial"/>
          <w:sz w:val="20"/>
          <w:szCs w:val="20"/>
        </w:rPr>
        <w:t>sync</w:t>
      </w:r>
      <w:r w:rsidR="00676584" w:rsidRPr="00DE5993">
        <w:rPr>
          <w:rFonts w:cs="Arial"/>
          <w:sz w:val="20"/>
          <w:szCs w:val="20"/>
        </w:rPr>
        <w:t>h</w:t>
      </w:r>
      <w:r w:rsidR="00214DCF" w:rsidRPr="00DE5993">
        <w:rPr>
          <w:rFonts w:cs="Arial"/>
          <w:sz w:val="20"/>
          <w:szCs w:val="20"/>
        </w:rPr>
        <w:t>ronization</w:t>
      </w:r>
      <w:r w:rsidR="00821B8A">
        <w:rPr>
          <w:rFonts w:cs="Arial"/>
          <w:sz w:val="20"/>
          <w:szCs w:val="20"/>
        </w:rPr>
        <w:t>, synchronization triggering</w:t>
      </w:r>
      <w:r w:rsidR="0014440E">
        <w:rPr>
          <w:rFonts w:cs="Arial"/>
          <w:sz w:val="20"/>
          <w:szCs w:val="20"/>
        </w:rPr>
        <w:t>,</w:t>
      </w:r>
      <w:r w:rsidR="00EA0AE8">
        <w:rPr>
          <w:rFonts w:cs="Arial"/>
          <w:sz w:val="20"/>
          <w:szCs w:val="20"/>
        </w:rPr>
        <w:t xml:space="preserve"> and</w:t>
      </w:r>
      <w:r w:rsidR="0014440E">
        <w:rPr>
          <w:rFonts w:cs="Arial"/>
          <w:sz w:val="20"/>
          <w:szCs w:val="20"/>
        </w:rPr>
        <w:t xml:space="preserve"> using synchronization priorities</w:t>
      </w:r>
      <w:r w:rsidR="00217FBB">
        <w:rPr>
          <w:rFonts w:cs="Arial"/>
          <w:sz w:val="20"/>
          <w:szCs w:val="20"/>
        </w:rPr>
        <w:t xml:space="preserve">. </w:t>
      </w:r>
      <w:r w:rsidR="00543F8B">
        <w:rPr>
          <w:rFonts w:cs="Arial"/>
          <w:sz w:val="20"/>
          <w:szCs w:val="20"/>
        </w:rPr>
        <w:t>These aspects are discussed in th</w:t>
      </w:r>
      <w:r w:rsidR="00E661EF">
        <w:rPr>
          <w:rFonts w:cs="Arial"/>
          <w:sz w:val="20"/>
          <w:szCs w:val="20"/>
        </w:rPr>
        <w:t>e following subsections.</w:t>
      </w:r>
    </w:p>
    <w:p w14:paraId="284F4208" w14:textId="21BE3CBD" w:rsidR="00C217F9" w:rsidRPr="00232AFB" w:rsidRDefault="006F7385" w:rsidP="00232AFB">
      <w:pPr>
        <w:pStyle w:val="Heading2"/>
      </w:pPr>
      <w:bookmarkStart w:id="117" w:name="_Toc534920888"/>
      <w:bookmarkStart w:id="118" w:name="_Toc534920924"/>
      <w:bookmarkStart w:id="119" w:name="_Toc534987135"/>
      <w:bookmarkStart w:id="120" w:name="_Toc534987284"/>
      <w:bookmarkEnd w:id="117"/>
      <w:bookmarkEnd w:id="118"/>
      <w:bookmarkEnd w:id="119"/>
      <w:bookmarkEnd w:id="120"/>
      <w:r>
        <w:t>4</w:t>
      </w:r>
      <w:r w:rsidR="00A40F5D">
        <w:t>.1</w:t>
      </w:r>
      <w:r w:rsidR="00DF2127" w:rsidRPr="00345853">
        <w:rPr>
          <w:lang w:val="en-US" w:eastAsia="en-US"/>
        </w:rPr>
        <w:tab/>
      </w:r>
      <w:r w:rsidR="00625447">
        <w:t>SLSS procedures</w:t>
      </w:r>
    </w:p>
    <w:p w14:paraId="404DFE19" w14:textId="4D951B66" w:rsidR="00B64297" w:rsidRPr="00232AFB" w:rsidRDefault="00B64297" w:rsidP="00232AFB">
      <w:pPr>
        <w:jc w:val="both"/>
        <w:rPr>
          <w:rFonts w:cs="Arial"/>
          <w:b/>
          <w:szCs w:val="20"/>
        </w:rPr>
      </w:pPr>
      <w:bookmarkStart w:id="121" w:name="_Toc540750"/>
      <w:bookmarkStart w:id="122" w:name="_Toc540804"/>
      <w:r w:rsidRPr="00232AFB">
        <w:rPr>
          <w:rFonts w:ascii="Arial" w:hAnsi="Arial" w:cs="Arial"/>
          <w:sz w:val="20"/>
          <w:szCs w:val="20"/>
        </w:rPr>
        <w:t xml:space="preserve">The synchronization procedures in LTE Rel-14 require that a UE starts the SLSS synchronization procedures as soon as it loses the connection to </w:t>
      </w:r>
      <w:r w:rsidR="00FF2DF4" w:rsidRPr="00232AFB">
        <w:rPr>
          <w:rFonts w:ascii="Arial" w:hAnsi="Arial" w:cs="Arial"/>
          <w:sz w:val="20"/>
          <w:szCs w:val="20"/>
        </w:rPr>
        <w:t>its</w:t>
      </w:r>
      <w:r w:rsidRPr="00232AFB">
        <w:rPr>
          <w:rFonts w:ascii="Arial" w:hAnsi="Arial" w:cs="Arial"/>
          <w:sz w:val="20"/>
          <w:szCs w:val="20"/>
        </w:rPr>
        <w:t xml:space="preserve"> synchronization reference. Moreover, the UE is forced to stop transmitting/receiving almost immediately, especially if the UE lacks dedicated hardware resources for tracking SLSS signals (i.e., a shared RX chain is used for reception of regular transmission and for detecting SLSS).</w:t>
      </w:r>
      <w:bookmarkStart w:id="123" w:name="_Toc540751"/>
      <w:bookmarkStart w:id="124" w:name="_Toc540805"/>
      <w:bookmarkEnd w:id="121"/>
      <w:bookmarkEnd w:id="122"/>
      <w:r w:rsidR="00F57C04">
        <w:rPr>
          <w:rFonts w:ascii="Arial" w:hAnsi="Arial" w:cs="Arial"/>
          <w:sz w:val="20"/>
          <w:szCs w:val="20"/>
        </w:rPr>
        <w:t xml:space="preserve"> </w:t>
      </w:r>
      <w:r w:rsidRPr="00232AFB">
        <w:rPr>
          <w:rFonts w:ascii="Arial" w:hAnsi="Arial" w:cs="Arial"/>
          <w:sz w:val="20"/>
          <w:szCs w:val="20"/>
        </w:rPr>
        <w:t xml:space="preserve">In </w:t>
      </w:r>
      <w:r w:rsidR="001A4BEB">
        <w:rPr>
          <w:rFonts w:ascii="Arial" w:hAnsi="Arial" w:cs="Arial"/>
          <w:sz w:val="20"/>
          <w:szCs w:val="20"/>
        </w:rPr>
        <w:t>p</w:t>
      </w:r>
      <w:r w:rsidR="00416ACD">
        <w:rPr>
          <w:rFonts w:ascii="Arial" w:hAnsi="Arial" w:cs="Arial"/>
          <w:sz w:val="20"/>
          <w:szCs w:val="20"/>
        </w:rPr>
        <w:t>r</w:t>
      </w:r>
      <w:r w:rsidR="001A4BEB">
        <w:rPr>
          <w:rFonts w:ascii="Arial" w:hAnsi="Arial" w:cs="Arial"/>
          <w:sz w:val="20"/>
          <w:szCs w:val="20"/>
        </w:rPr>
        <w:t>actice</w:t>
      </w:r>
      <w:r w:rsidRPr="00232AFB">
        <w:rPr>
          <w:rFonts w:ascii="Arial" w:hAnsi="Arial" w:cs="Arial"/>
          <w:sz w:val="20"/>
          <w:szCs w:val="20"/>
        </w:rPr>
        <w:t xml:space="preserve">, the internal clock of a UE drifts relatively slowly, meaning that </w:t>
      </w:r>
      <w:r w:rsidR="006D03C8" w:rsidRPr="00232AFB">
        <w:rPr>
          <w:rFonts w:ascii="Arial" w:hAnsi="Arial" w:cs="Arial"/>
          <w:sz w:val="20"/>
          <w:szCs w:val="20"/>
        </w:rPr>
        <w:t>a</w:t>
      </w:r>
      <w:r w:rsidRPr="00232AFB">
        <w:rPr>
          <w:rFonts w:ascii="Arial" w:hAnsi="Arial" w:cs="Arial"/>
          <w:sz w:val="20"/>
          <w:szCs w:val="20"/>
        </w:rPr>
        <w:t xml:space="preserve"> UE that loses connection </w:t>
      </w:r>
      <w:r w:rsidR="00416ACD">
        <w:rPr>
          <w:rFonts w:ascii="Arial" w:hAnsi="Arial" w:cs="Arial"/>
          <w:sz w:val="20"/>
          <w:szCs w:val="20"/>
        </w:rPr>
        <w:t xml:space="preserve">to </w:t>
      </w:r>
      <w:r w:rsidR="006D03C8" w:rsidRPr="00232AFB">
        <w:rPr>
          <w:rFonts w:ascii="Arial" w:hAnsi="Arial" w:cs="Arial"/>
          <w:sz w:val="20"/>
          <w:szCs w:val="20"/>
        </w:rPr>
        <w:t>its</w:t>
      </w:r>
      <w:r w:rsidRPr="00232AFB">
        <w:rPr>
          <w:rFonts w:ascii="Arial" w:hAnsi="Arial" w:cs="Arial"/>
          <w:sz w:val="20"/>
          <w:szCs w:val="20"/>
        </w:rPr>
        <w:t xml:space="preserve"> synchronization reference can transmit and receive without major synchronization problems (i.e., TX-RX within CP), at least for some time. </w:t>
      </w:r>
      <w:bookmarkEnd w:id="123"/>
      <w:bookmarkEnd w:id="124"/>
    </w:p>
    <w:p w14:paraId="5E0D933C" w14:textId="48EDE4C4" w:rsidR="00713B86" w:rsidRPr="00232AFB" w:rsidRDefault="00713B86" w:rsidP="00232AFB">
      <w:pPr>
        <w:jc w:val="both"/>
        <w:rPr>
          <w:rFonts w:cs="Arial"/>
          <w:b/>
          <w:szCs w:val="20"/>
        </w:rPr>
      </w:pPr>
      <w:bookmarkStart w:id="125" w:name="_Toc540752"/>
      <w:bookmarkStart w:id="126" w:name="_Toc540806"/>
      <w:r w:rsidRPr="00232AFB">
        <w:rPr>
          <w:rFonts w:ascii="Arial" w:hAnsi="Arial" w:cs="Arial"/>
          <w:sz w:val="20"/>
          <w:szCs w:val="20"/>
        </w:rPr>
        <w:t>Regarding the overhead associated with the SLSS procedure, we observe the following:</w:t>
      </w:r>
      <w:bookmarkEnd w:id="125"/>
      <w:bookmarkEnd w:id="126"/>
    </w:p>
    <w:p w14:paraId="49D64ED2" w14:textId="1E92BE60" w:rsidR="00713B86" w:rsidRPr="00232AFB" w:rsidRDefault="00713B86" w:rsidP="00232AFB">
      <w:pPr>
        <w:pStyle w:val="ListParagraph"/>
        <w:numPr>
          <w:ilvl w:val="0"/>
          <w:numId w:val="52"/>
        </w:numPr>
        <w:spacing w:after="240"/>
        <w:jc w:val="both"/>
        <w:rPr>
          <w:rFonts w:cs="Arial"/>
          <w:b/>
          <w:szCs w:val="20"/>
        </w:rPr>
      </w:pPr>
      <w:bookmarkStart w:id="127" w:name="_Toc540753"/>
      <w:bookmarkStart w:id="128" w:name="_Toc540807"/>
      <w:bookmarkStart w:id="129" w:name="_Toc540853"/>
      <w:bookmarkStart w:id="130" w:name="_Toc540904"/>
      <w:bookmarkStart w:id="131" w:name="_Toc540985"/>
      <w:bookmarkStart w:id="132" w:name="_Toc541073"/>
      <w:bookmarkStart w:id="133" w:name="_Toc541124"/>
      <w:bookmarkStart w:id="134" w:name="_Toc541182"/>
      <w:r w:rsidRPr="00232AFB">
        <w:rPr>
          <w:rFonts w:ascii="Arial" w:hAnsi="Arial" w:cs="Arial"/>
          <w:sz w:val="20"/>
          <w:szCs w:val="20"/>
        </w:rPr>
        <w:t>Transmission and reception of PSBCH has very minor complexity. Indeed, all cellular UEs are required to decode PBCH, which is expected to be similar to PSBCH</w:t>
      </w:r>
      <w:r w:rsidR="00712248" w:rsidRPr="00232AFB">
        <w:rPr>
          <w:rFonts w:ascii="Arial" w:hAnsi="Arial" w:cs="Arial"/>
          <w:sz w:val="20"/>
          <w:szCs w:val="20"/>
        </w:rPr>
        <w:t>.</w:t>
      </w:r>
      <w:bookmarkEnd w:id="127"/>
      <w:bookmarkEnd w:id="128"/>
      <w:bookmarkEnd w:id="129"/>
      <w:bookmarkEnd w:id="130"/>
      <w:bookmarkEnd w:id="131"/>
      <w:bookmarkEnd w:id="132"/>
      <w:bookmarkEnd w:id="133"/>
      <w:bookmarkEnd w:id="134"/>
    </w:p>
    <w:p w14:paraId="3D9AA8F4" w14:textId="7E9E31B4" w:rsidR="00713B86" w:rsidRPr="00232AFB" w:rsidRDefault="00713B86" w:rsidP="00232AFB">
      <w:pPr>
        <w:pStyle w:val="ListParagraph"/>
        <w:numPr>
          <w:ilvl w:val="0"/>
          <w:numId w:val="52"/>
        </w:numPr>
        <w:spacing w:after="240"/>
        <w:jc w:val="both"/>
        <w:rPr>
          <w:rFonts w:cs="Arial"/>
          <w:b/>
          <w:szCs w:val="20"/>
        </w:rPr>
      </w:pPr>
      <w:bookmarkStart w:id="135" w:name="_Toc540754"/>
      <w:bookmarkStart w:id="136" w:name="_Toc540808"/>
      <w:bookmarkStart w:id="137" w:name="_Toc540854"/>
      <w:bookmarkStart w:id="138" w:name="_Toc540905"/>
      <w:bookmarkStart w:id="139" w:name="_Toc540986"/>
      <w:bookmarkStart w:id="140" w:name="_Toc541074"/>
      <w:bookmarkStart w:id="141" w:name="_Toc541125"/>
      <w:bookmarkStart w:id="142" w:name="_Toc541183"/>
      <w:r w:rsidRPr="00232AFB">
        <w:rPr>
          <w:rFonts w:ascii="Arial" w:hAnsi="Arial" w:cs="Arial"/>
          <w:sz w:val="20"/>
          <w:szCs w:val="20"/>
        </w:rPr>
        <w:t xml:space="preserve">Transmission of SLSS has also minor complexity. Detection of </w:t>
      </w:r>
      <w:r w:rsidR="00F31422" w:rsidRPr="00232AFB">
        <w:rPr>
          <w:rFonts w:ascii="Arial" w:hAnsi="Arial" w:cs="Arial"/>
          <w:sz w:val="20"/>
          <w:szCs w:val="20"/>
          <w:lang w:val="en-US"/>
        </w:rPr>
        <w:t xml:space="preserve">the </w:t>
      </w:r>
      <w:r w:rsidRPr="00232AFB">
        <w:rPr>
          <w:rFonts w:ascii="Arial" w:hAnsi="Arial" w:cs="Arial"/>
          <w:sz w:val="20"/>
          <w:szCs w:val="20"/>
        </w:rPr>
        <w:t xml:space="preserve">SLSS in </w:t>
      </w:r>
      <w:r w:rsidR="00F31422" w:rsidRPr="00232AFB">
        <w:rPr>
          <w:rFonts w:ascii="Arial" w:hAnsi="Arial" w:cs="Arial"/>
          <w:sz w:val="20"/>
          <w:szCs w:val="20"/>
          <w:lang w:val="en-US"/>
        </w:rPr>
        <w:t xml:space="preserve">the </w:t>
      </w:r>
      <w:r w:rsidRPr="00232AFB">
        <w:rPr>
          <w:rFonts w:ascii="Arial" w:hAnsi="Arial" w:cs="Arial"/>
          <w:sz w:val="20"/>
          <w:szCs w:val="20"/>
        </w:rPr>
        <w:t>absence of a time reference requires dedicated reception</w:t>
      </w:r>
      <w:r w:rsidR="00712248" w:rsidRPr="00232AFB">
        <w:rPr>
          <w:rFonts w:ascii="Arial" w:hAnsi="Arial" w:cs="Arial"/>
          <w:sz w:val="20"/>
          <w:szCs w:val="20"/>
        </w:rPr>
        <w:t>.</w:t>
      </w:r>
      <w:bookmarkEnd w:id="135"/>
      <w:bookmarkEnd w:id="136"/>
      <w:bookmarkEnd w:id="137"/>
      <w:bookmarkEnd w:id="138"/>
      <w:bookmarkEnd w:id="139"/>
      <w:bookmarkEnd w:id="140"/>
      <w:bookmarkEnd w:id="141"/>
      <w:bookmarkEnd w:id="142"/>
    </w:p>
    <w:p w14:paraId="71506A3C" w14:textId="4C55C262" w:rsidR="00713B86" w:rsidRDefault="00713B86" w:rsidP="00713B86">
      <w:pPr>
        <w:pStyle w:val="Observation"/>
      </w:pPr>
      <w:bookmarkStart w:id="143" w:name="_Toc540797"/>
      <w:bookmarkStart w:id="144" w:name="_Toc543479"/>
      <w:bookmarkStart w:id="145" w:name="_Toc543724"/>
      <w:bookmarkStart w:id="146" w:name="_Toc867706"/>
      <w:bookmarkStart w:id="147" w:name="_Toc867764"/>
      <w:bookmarkStart w:id="148" w:name="_Toc868142"/>
      <w:bookmarkStart w:id="149" w:name="_Toc960937"/>
      <w:bookmarkStart w:id="150" w:name="_Toc961026"/>
      <w:bookmarkStart w:id="151" w:name="_Toc961054"/>
      <w:bookmarkStart w:id="152" w:name="_Toc961067"/>
      <w:bookmarkStart w:id="153" w:name="_Toc961229"/>
      <w:bookmarkStart w:id="154" w:name="_Toc961276"/>
      <w:bookmarkStart w:id="155" w:name="_Toc961282"/>
      <w:bookmarkStart w:id="156" w:name="_Toc961288"/>
      <w:bookmarkStart w:id="157" w:name="_Toc961303"/>
      <w:bookmarkStart w:id="158" w:name="_Toc961398"/>
      <w:bookmarkStart w:id="159" w:name="_Toc963245"/>
      <w:bookmarkStart w:id="160" w:name="_Toc1045355"/>
      <w:bookmarkStart w:id="161" w:name="_Toc1047200"/>
      <w:bookmarkStart w:id="162" w:name="_Toc1047644"/>
      <w:bookmarkStart w:id="163" w:name="_Toc1051581"/>
      <w:bookmarkStart w:id="164" w:name="_Toc1051628"/>
      <w:bookmarkStart w:id="165" w:name="_Toc1051675"/>
      <w:bookmarkStart w:id="166" w:name="_Toc1051783"/>
      <w:bookmarkStart w:id="167" w:name="_Toc1052730"/>
      <w:bookmarkStart w:id="168" w:name="_Toc1117679"/>
      <w:bookmarkStart w:id="169" w:name="_Toc1123569"/>
      <w:bookmarkStart w:id="170" w:name="_Toc1121296"/>
      <w:r>
        <w:t>Transmission and reception of PBSCH and transmission of SLSS do not increase UE complexity significantly. In contrast, detection of SLSS transmissions increases UE complexity.</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10F1101" w14:textId="15E5B583" w:rsidR="00136C7B" w:rsidRPr="00640496" w:rsidRDefault="00136C7B" w:rsidP="00232AFB">
      <w:pPr>
        <w:pStyle w:val="Proposal"/>
      </w:pPr>
      <w:bookmarkStart w:id="171" w:name="_Toc1117716"/>
      <w:bookmarkStart w:id="172" w:name="_Toc1123575"/>
      <w:bookmarkStart w:id="173" w:name="_Toc1121302"/>
      <w:r>
        <w:t>Transmission of SLSS/PSBCH is a mandatory UE capability.</w:t>
      </w:r>
      <w:bookmarkEnd w:id="171"/>
      <w:bookmarkEnd w:id="172"/>
      <w:bookmarkEnd w:id="173"/>
    </w:p>
    <w:p w14:paraId="31E8D178" w14:textId="445DDC68" w:rsidR="009C0AEB" w:rsidRPr="00232AFB" w:rsidRDefault="005B3B29" w:rsidP="00232AFB">
      <w:pPr>
        <w:jc w:val="both"/>
        <w:rPr>
          <w:rFonts w:cs="Arial"/>
          <w:b/>
          <w:szCs w:val="20"/>
        </w:rPr>
      </w:pPr>
      <w:bookmarkStart w:id="174" w:name="_Toc540760"/>
      <w:bookmarkStart w:id="175" w:name="_Toc540814"/>
      <w:bookmarkStart w:id="176" w:name="_Toc540860"/>
      <w:bookmarkStart w:id="177" w:name="_Toc540908"/>
      <w:bookmarkStart w:id="178" w:name="_Toc540989"/>
      <w:r w:rsidRPr="00232AFB">
        <w:rPr>
          <w:rFonts w:ascii="Arial" w:hAnsi="Arial" w:cs="Arial"/>
          <w:sz w:val="20"/>
          <w:szCs w:val="20"/>
        </w:rPr>
        <w:t xml:space="preserve">To enable synchronization, </w:t>
      </w:r>
      <w:r w:rsidR="008A266B">
        <w:rPr>
          <w:rFonts w:ascii="Arial" w:hAnsi="Arial" w:cs="Arial"/>
          <w:sz w:val="20"/>
          <w:szCs w:val="20"/>
        </w:rPr>
        <w:t>a few companies</w:t>
      </w:r>
      <w:r w:rsidRPr="00232AFB">
        <w:rPr>
          <w:rFonts w:ascii="Arial" w:hAnsi="Arial" w:cs="Arial"/>
          <w:sz w:val="20"/>
          <w:szCs w:val="20"/>
        </w:rPr>
        <w:t xml:space="preserve"> propose to </w:t>
      </w:r>
      <w:r w:rsidR="002A024C" w:rsidRPr="00232AFB">
        <w:rPr>
          <w:rFonts w:ascii="Arial" w:hAnsi="Arial" w:cs="Arial"/>
          <w:sz w:val="20"/>
          <w:szCs w:val="20"/>
        </w:rPr>
        <w:t xml:space="preserve">use data-aided </w:t>
      </w:r>
      <w:r w:rsidR="002A024C" w:rsidRPr="00CE0DB1">
        <w:rPr>
          <w:rFonts w:ascii="Arial" w:hAnsi="Arial" w:cs="Arial"/>
          <w:sz w:val="20"/>
          <w:szCs w:val="20"/>
        </w:rPr>
        <w:t>synchronization</w:t>
      </w:r>
      <w:r w:rsidR="00032916" w:rsidRPr="00CE0DB1">
        <w:rPr>
          <w:rFonts w:ascii="Arial" w:hAnsi="Arial" w:cs="Arial"/>
          <w:sz w:val="20"/>
          <w:szCs w:val="20"/>
        </w:rPr>
        <w:t xml:space="preserve"> </w:t>
      </w:r>
      <w:r w:rsidR="00D71BB1" w:rsidRPr="00CE0DB1">
        <w:rPr>
          <w:rFonts w:ascii="Arial" w:hAnsi="Arial" w:cs="Arial"/>
          <w:sz w:val="20"/>
          <w:szCs w:val="20"/>
        </w:rPr>
        <w:t>[</w:t>
      </w:r>
      <w:r w:rsidR="00F57C04" w:rsidRPr="00CE0DB1">
        <w:rPr>
          <w:rFonts w:ascii="Arial" w:hAnsi="Arial" w:cs="Arial"/>
          <w:sz w:val="20"/>
          <w:szCs w:val="20"/>
        </w:rPr>
        <w:t>2</w:t>
      </w:r>
      <w:r w:rsidR="00D71BB1" w:rsidRPr="00CE0DB1">
        <w:rPr>
          <w:rFonts w:ascii="Arial" w:hAnsi="Arial" w:cs="Arial"/>
          <w:sz w:val="20"/>
          <w:szCs w:val="20"/>
        </w:rPr>
        <w:t>]</w:t>
      </w:r>
      <w:r w:rsidR="002A024C" w:rsidRPr="00CE0DB1">
        <w:rPr>
          <w:rFonts w:ascii="Arial" w:hAnsi="Arial" w:cs="Arial"/>
          <w:sz w:val="20"/>
          <w:szCs w:val="20"/>
        </w:rPr>
        <w:t>. Th</w:t>
      </w:r>
      <w:r w:rsidR="002A024C" w:rsidRPr="00232AFB">
        <w:rPr>
          <w:rFonts w:ascii="Arial" w:hAnsi="Arial" w:cs="Arial"/>
          <w:sz w:val="20"/>
          <w:szCs w:val="20"/>
        </w:rPr>
        <w:t>e rationale</w:t>
      </w:r>
      <w:r w:rsidR="00C03D3D" w:rsidRPr="00232AFB">
        <w:rPr>
          <w:rFonts w:ascii="Arial" w:hAnsi="Arial" w:cs="Arial"/>
          <w:sz w:val="20"/>
          <w:szCs w:val="20"/>
        </w:rPr>
        <w:t xml:space="preserve"> is that if</w:t>
      </w:r>
      <w:r w:rsidR="00B51404" w:rsidRPr="00232AFB">
        <w:rPr>
          <w:rFonts w:ascii="Arial" w:hAnsi="Arial" w:cs="Arial"/>
          <w:sz w:val="20"/>
          <w:szCs w:val="20"/>
        </w:rPr>
        <w:t xml:space="preserve"> </w:t>
      </w:r>
      <w:r w:rsidR="00C03D3D" w:rsidRPr="00232AFB">
        <w:rPr>
          <w:rFonts w:ascii="Arial" w:hAnsi="Arial" w:cs="Arial"/>
          <w:sz w:val="20"/>
          <w:szCs w:val="20"/>
        </w:rPr>
        <w:t>UE</w:t>
      </w:r>
      <w:r w:rsidR="00B51404" w:rsidRPr="00232AFB">
        <w:rPr>
          <w:rFonts w:ascii="Arial" w:hAnsi="Arial" w:cs="Arial"/>
          <w:sz w:val="20"/>
          <w:szCs w:val="20"/>
        </w:rPr>
        <w:t>1</w:t>
      </w:r>
      <w:r w:rsidR="002F0AC7" w:rsidRPr="00232AFB">
        <w:rPr>
          <w:rFonts w:ascii="Arial" w:hAnsi="Arial" w:cs="Arial"/>
          <w:sz w:val="20"/>
          <w:szCs w:val="20"/>
        </w:rPr>
        <w:t xml:space="preserve"> (wh</w:t>
      </w:r>
      <w:r w:rsidR="00FA372E">
        <w:rPr>
          <w:rFonts w:ascii="Arial" w:hAnsi="Arial" w:cs="Arial"/>
          <w:sz w:val="20"/>
          <w:szCs w:val="20"/>
        </w:rPr>
        <w:t>ich</w:t>
      </w:r>
      <w:r w:rsidR="002F0AC7" w:rsidRPr="00232AFB">
        <w:rPr>
          <w:rFonts w:ascii="Arial" w:hAnsi="Arial" w:cs="Arial"/>
          <w:sz w:val="20"/>
          <w:szCs w:val="20"/>
        </w:rPr>
        <w:t xml:space="preserve"> has lost the connection to its synchronization reference)</w:t>
      </w:r>
      <w:r w:rsidR="00C03D3D" w:rsidRPr="00232AFB">
        <w:rPr>
          <w:rFonts w:ascii="Arial" w:hAnsi="Arial" w:cs="Arial"/>
          <w:sz w:val="20"/>
          <w:szCs w:val="20"/>
        </w:rPr>
        <w:t xml:space="preserve"> </w:t>
      </w:r>
      <w:r w:rsidR="001A6A1F" w:rsidRPr="00232AFB">
        <w:rPr>
          <w:rFonts w:ascii="Arial" w:hAnsi="Arial" w:cs="Arial"/>
          <w:sz w:val="20"/>
          <w:szCs w:val="20"/>
        </w:rPr>
        <w:t>can</w:t>
      </w:r>
      <w:r w:rsidR="00C03D3D" w:rsidRPr="00232AFB">
        <w:rPr>
          <w:rFonts w:ascii="Arial" w:hAnsi="Arial" w:cs="Arial"/>
          <w:sz w:val="20"/>
          <w:szCs w:val="20"/>
        </w:rPr>
        <w:t xml:space="preserve"> </w:t>
      </w:r>
      <w:r w:rsidR="00B93290" w:rsidRPr="00232AFB">
        <w:rPr>
          <w:rFonts w:ascii="Arial" w:hAnsi="Arial" w:cs="Arial"/>
          <w:sz w:val="20"/>
          <w:szCs w:val="20"/>
        </w:rPr>
        <w:t>correctly decode</w:t>
      </w:r>
      <w:r w:rsidR="00C03D3D" w:rsidRPr="00232AFB">
        <w:rPr>
          <w:rFonts w:ascii="Arial" w:hAnsi="Arial" w:cs="Arial"/>
          <w:sz w:val="20"/>
          <w:szCs w:val="20"/>
        </w:rPr>
        <w:t xml:space="preserve"> transmissions from other UEs</w:t>
      </w:r>
      <w:r w:rsidR="00B93290" w:rsidRPr="00232AFB">
        <w:rPr>
          <w:rFonts w:ascii="Arial" w:hAnsi="Arial" w:cs="Arial"/>
          <w:sz w:val="20"/>
          <w:szCs w:val="20"/>
        </w:rPr>
        <w:t xml:space="preserve"> </w:t>
      </w:r>
      <w:r w:rsidR="002F0AC7" w:rsidRPr="00232AFB">
        <w:rPr>
          <w:rFonts w:ascii="Arial" w:hAnsi="Arial" w:cs="Arial"/>
          <w:sz w:val="20"/>
          <w:szCs w:val="20"/>
        </w:rPr>
        <w:t xml:space="preserve">(who are </w:t>
      </w:r>
      <w:r w:rsidR="0054620F" w:rsidRPr="00232AFB">
        <w:rPr>
          <w:rFonts w:ascii="Arial" w:hAnsi="Arial" w:cs="Arial"/>
          <w:sz w:val="20"/>
          <w:szCs w:val="20"/>
        </w:rPr>
        <w:t>properly synchronized)</w:t>
      </w:r>
      <w:r w:rsidR="00B93290" w:rsidRPr="00232AFB">
        <w:rPr>
          <w:rFonts w:ascii="Arial" w:hAnsi="Arial" w:cs="Arial"/>
          <w:sz w:val="20"/>
          <w:szCs w:val="20"/>
        </w:rPr>
        <w:t xml:space="preserve">, then </w:t>
      </w:r>
      <w:r w:rsidR="00B51404" w:rsidRPr="00232AFB">
        <w:rPr>
          <w:rFonts w:ascii="Arial" w:hAnsi="Arial" w:cs="Arial"/>
          <w:sz w:val="20"/>
          <w:szCs w:val="20"/>
        </w:rPr>
        <w:t>UE1</w:t>
      </w:r>
      <w:r w:rsidR="00B93290" w:rsidRPr="00232AFB">
        <w:rPr>
          <w:rFonts w:ascii="Arial" w:hAnsi="Arial" w:cs="Arial"/>
          <w:sz w:val="20"/>
          <w:szCs w:val="20"/>
        </w:rPr>
        <w:t xml:space="preserve"> can assume that </w:t>
      </w:r>
      <w:r w:rsidR="00C44CC6" w:rsidRPr="00232AFB">
        <w:rPr>
          <w:rFonts w:ascii="Arial" w:hAnsi="Arial" w:cs="Arial"/>
          <w:sz w:val="20"/>
          <w:szCs w:val="20"/>
        </w:rPr>
        <w:t xml:space="preserve">it </w:t>
      </w:r>
      <w:r w:rsidR="00B93290" w:rsidRPr="00232AFB">
        <w:rPr>
          <w:rFonts w:ascii="Arial" w:hAnsi="Arial" w:cs="Arial"/>
          <w:sz w:val="20"/>
          <w:szCs w:val="20"/>
        </w:rPr>
        <w:t xml:space="preserve">is </w:t>
      </w:r>
      <w:r w:rsidR="00B51404" w:rsidRPr="00232AFB">
        <w:rPr>
          <w:rFonts w:ascii="Arial" w:hAnsi="Arial" w:cs="Arial"/>
          <w:sz w:val="20"/>
          <w:szCs w:val="20"/>
        </w:rPr>
        <w:t>synchronized with the other UEs as well</w:t>
      </w:r>
      <w:r w:rsidR="0054620F" w:rsidRPr="00232AFB">
        <w:rPr>
          <w:rFonts w:ascii="Arial" w:hAnsi="Arial" w:cs="Arial"/>
          <w:sz w:val="20"/>
          <w:szCs w:val="20"/>
        </w:rPr>
        <w:t>.</w:t>
      </w:r>
      <w:r w:rsidR="009D3768" w:rsidRPr="00232AFB">
        <w:rPr>
          <w:rFonts w:ascii="Arial" w:hAnsi="Arial" w:cs="Arial"/>
          <w:sz w:val="20"/>
          <w:szCs w:val="20"/>
        </w:rPr>
        <w:t xml:space="preserve"> </w:t>
      </w:r>
      <w:r w:rsidR="00B12C1B" w:rsidRPr="00232AFB">
        <w:rPr>
          <w:rFonts w:ascii="Arial" w:hAnsi="Arial" w:cs="Arial"/>
          <w:sz w:val="20"/>
          <w:szCs w:val="20"/>
        </w:rPr>
        <w:t xml:space="preserve">Some of these contributions propose to </w:t>
      </w:r>
      <w:r w:rsidR="007705CA" w:rsidRPr="00232AFB">
        <w:rPr>
          <w:rFonts w:ascii="Arial" w:hAnsi="Arial" w:cs="Arial"/>
          <w:sz w:val="20"/>
          <w:szCs w:val="20"/>
        </w:rPr>
        <w:t>rely on</w:t>
      </w:r>
      <w:r w:rsidR="00B12C1B" w:rsidRPr="00232AFB">
        <w:rPr>
          <w:rFonts w:ascii="Arial" w:hAnsi="Arial" w:cs="Arial"/>
          <w:sz w:val="20"/>
          <w:szCs w:val="20"/>
        </w:rPr>
        <w:t xml:space="preserve"> PSCCH/PSSCH </w:t>
      </w:r>
      <w:r w:rsidR="007705CA" w:rsidRPr="00232AFB">
        <w:rPr>
          <w:rFonts w:ascii="Arial" w:hAnsi="Arial" w:cs="Arial"/>
          <w:sz w:val="20"/>
          <w:szCs w:val="20"/>
        </w:rPr>
        <w:t>to verify the synchronization state of a UE and, possibly, to apply corrections to the internal clock.</w:t>
      </w:r>
      <w:r w:rsidR="005C1D24" w:rsidRPr="00232AFB">
        <w:rPr>
          <w:rFonts w:ascii="Arial" w:hAnsi="Arial" w:cs="Arial"/>
          <w:sz w:val="20"/>
          <w:szCs w:val="20"/>
        </w:rPr>
        <w:t xml:space="preserve"> To this end, </w:t>
      </w:r>
      <w:r w:rsidR="001F75A7" w:rsidRPr="00232AFB">
        <w:rPr>
          <w:rFonts w:ascii="Arial" w:hAnsi="Arial" w:cs="Arial"/>
          <w:sz w:val="20"/>
          <w:szCs w:val="20"/>
        </w:rPr>
        <w:t xml:space="preserve">they include some signaling in the </w:t>
      </w:r>
      <w:r w:rsidR="00F8284E" w:rsidRPr="00232AFB">
        <w:rPr>
          <w:rFonts w:ascii="Arial" w:hAnsi="Arial" w:cs="Arial"/>
          <w:sz w:val="20"/>
          <w:szCs w:val="20"/>
        </w:rPr>
        <w:t>corresponding channel that allows receiver UEs to identify the synchronization reference of the transmitter UE.</w:t>
      </w:r>
      <w:bookmarkEnd w:id="174"/>
      <w:bookmarkEnd w:id="175"/>
      <w:bookmarkEnd w:id="176"/>
      <w:bookmarkEnd w:id="177"/>
      <w:bookmarkEnd w:id="178"/>
    </w:p>
    <w:p w14:paraId="6262C0FD" w14:textId="2488B2DE" w:rsidR="00F8284E" w:rsidRPr="00232AFB" w:rsidRDefault="00F8284E" w:rsidP="00232AFB">
      <w:pPr>
        <w:jc w:val="both"/>
        <w:rPr>
          <w:rFonts w:cs="Arial"/>
          <w:b/>
          <w:szCs w:val="20"/>
        </w:rPr>
      </w:pPr>
      <w:bookmarkStart w:id="179" w:name="_Toc540761"/>
      <w:bookmarkStart w:id="180" w:name="_Toc540815"/>
      <w:bookmarkStart w:id="181" w:name="_Toc540861"/>
      <w:bookmarkStart w:id="182" w:name="_Toc540909"/>
      <w:bookmarkStart w:id="183" w:name="_Toc540990"/>
      <w:bookmarkStart w:id="184" w:name="_Toc541076"/>
      <w:r w:rsidRPr="00232AFB">
        <w:rPr>
          <w:rFonts w:ascii="Arial" w:hAnsi="Arial" w:cs="Arial"/>
          <w:sz w:val="20"/>
          <w:szCs w:val="20"/>
        </w:rPr>
        <w:t xml:space="preserve">In our view, </w:t>
      </w:r>
      <w:r w:rsidR="003C56D6" w:rsidRPr="00232AFB">
        <w:rPr>
          <w:rFonts w:ascii="Arial" w:hAnsi="Arial" w:cs="Arial"/>
          <w:sz w:val="20"/>
          <w:szCs w:val="20"/>
        </w:rPr>
        <w:t xml:space="preserve">it is preferable to base </w:t>
      </w:r>
      <w:r w:rsidR="00280DDE" w:rsidRPr="00232AFB">
        <w:rPr>
          <w:rFonts w:ascii="Arial" w:hAnsi="Arial" w:cs="Arial"/>
          <w:sz w:val="20"/>
          <w:szCs w:val="20"/>
        </w:rPr>
        <w:t xml:space="preserve">the </w:t>
      </w:r>
      <w:r w:rsidR="003C56D6" w:rsidRPr="00232AFB">
        <w:rPr>
          <w:rFonts w:ascii="Arial" w:hAnsi="Arial" w:cs="Arial"/>
          <w:sz w:val="20"/>
          <w:szCs w:val="20"/>
        </w:rPr>
        <w:t xml:space="preserve">synchronization on </w:t>
      </w:r>
      <w:r w:rsidR="003D541F" w:rsidRPr="00232AFB">
        <w:rPr>
          <w:rFonts w:ascii="Arial" w:hAnsi="Arial" w:cs="Arial"/>
          <w:sz w:val="20"/>
          <w:szCs w:val="20"/>
        </w:rPr>
        <w:t>S-SSB</w:t>
      </w:r>
      <w:r w:rsidR="003C56D6" w:rsidRPr="00232AFB">
        <w:rPr>
          <w:rFonts w:ascii="Arial" w:hAnsi="Arial" w:cs="Arial"/>
          <w:sz w:val="20"/>
          <w:szCs w:val="20"/>
        </w:rPr>
        <w:t xml:space="preserve"> for multiple reasons:</w:t>
      </w:r>
      <w:bookmarkEnd w:id="179"/>
      <w:bookmarkEnd w:id="180"/>
      <w:bookmarkEnd w:id="181"/>
      <w:bookmarkEnd w:id="182"/>
      <w:bookmarkEnd w:id="183"/>
      <w:bookmarkEnd w:id="184"/>
    </w:p>
    <w:p w14:paraId="265DE3E5" w14:textId="2B42A905" w:rsidR="00E05017" w:rsidRPr="00232AFB" w:rsidRDefault="002B67C1" w:rsidP="00232AFB">
      <w:pPr>
        <w:pStyle w:val="ListParagraph"/>
        <w:numPr>
          <w:ilvl w:val="0"/>
          <w:numId w:val="51"/>
        </w:numPr>
        <w:spacing w:after="240"/>
        <w:jc w:val="both"/>
        <w:rPr>
          <w:rFonts w:cs="Arial"/>
          <w:b/>
          <w:szCs w:val="20"/>
        </w:rPr>
      </w:pPr>
      <w:bookmarkStart w:id="185" w:name="_Toc540762"/>
      <w:bookmarkStart w:id="186" w:name="_Toc540816"/>
      <w:bookmarkStart w:id="187" w:name="_Toc540862"/>
      <w:bookmarkStart w:id="188" w:name="_Toc540910"/>
      <w:bookmarkStart w:id="189" w:name="_Toc540991"/>
      <w:bookmarkStart w:id="190" w:name="_Toc541077"/>
      <w:r w:rsidRPr="00232AFB">
        <w:rPr>
          <w:rFonts w:ascii="Arial" w:hAnsi="Arial" w:cs="Arial"/>
          <w:sz w:val="20"/>
          <w:szCs w:val="20"/>
          <w:lang w:val="en-US"/>
        </w:rPr>
        <w:t>S-SSB</w:t>
      </w:r>
      <w:r w:rsidR="00E05017" w:rsidRPr="00232AFB">
        <w:rPr>
          <w:rFonts w:ascii="Arial" w:hAnsi="Arial" w:cs="Arial"/>
          <w:sz w:val="20"/>
          <w:szCs w:val="20"/>
        </w:rPr>
        <w:t xml:space="preserve"> is dedicated signaling for this purpose.</w:t>
      </w:r>
      <w:bookmarkEnd w:id="185"/>
      <w:bookmarkEnd w:id="186"/>
      <w:bookmarkEnd w:id="187"/>
      <w:bookmarkEnd w:id="188"/>
      <w:bookmarkEnd w:id="189"/>
      <w:bookmarkEnd w:id="190"/>
    </w:p>
    <w:p w14:paraId="4AF58A0B" w14:textId="259D1A9D" w:rsidR="003C56D6" w:rsidRPr="00232AFB" w:rsidRDefault="003C56D6" w:rsidP="00232AFB">
      <w:pPr>
        <w:pStyle w:val="ListParagraph"/>
        <w:numPr>
          <w:ilvl w:val="0"/>
          <w:numId w:val="51"/>
        </w:numPr>
        <w:spacing w:after="240"/>
        <w:jc w:val="both"/>
        <w:rPr>
          <w:rFonts w:cs="Arial"/>
          <w:b/>
          <w:szCs w:val="20"/>
        </w:rPr>
      </w:pPr>
      <w:bookmarkStart w:id="191" w:name="_Toc540763"/>
      <w:bookmarkStart w:id="192" w:name="_Toc540817"/>
      <w:bookmarkStart w:id="193" w:name="_Toc540863"/>
      <w:bookmarkStart w:id="194" w:name="_Toc540911"/>
      <w:bookmarkStart w:id="195" w:name="_Toc540992"/>
      <w:bookmarkStart w:id="196" w:name="_Toc541078"/>
      <w:r w:rsidRPr="00232AFB">
        <w:rPr>
          <w:rFonts w:ascii="Arial" w:hAnsi="Arial" w:cs="Arial"/>
          <w:sz w:val="20"/>
          <w:szCs w:val="20"/>
        </w:rPr>
        <w:t xml:space="preserve">It </w:t>
      </w:r>
      <w:r w:rsidR="003D541F" w:rsidRPr="00232AFB">
        <w:rPr>
          <w:rFonts w:ascii="Arial" w:hAnsi="Arial" w:cs="Arial"/>
          <w:sz w:val="20"/>
          <w:szCs w:val="20"/>
        </w:rPr>
        <w:t>identifies the synchronization reference used by the transmitter.</w:t>
      </w:r>
      <w:bookmarkEnd w:id="191"/>
      <w:bookmarkEnd w:id="192"/>
      <w:bookmarkEnd w:id="193"/>
      <w:bookmarkEnd w:id="194"/>
      <w:bookmarkEnd w:id="195"/>
      <w:bookmarkEnd w:id="196"/>
    </w:p>
    <w:p w14:paraId="1712C7B6" w14:textId="6E91D6F9" w:rsidR="00E05017" w:rsidRPr="00232AFB" w:rsidRDefault="00E05017">
      <w:pPr>
        <w:pStyle w:val="ListParagraph"/>
        <w:numPr>
          <w:ilvl w:val="0"/>
          <w:numId w:val="51"/>
        </w:numPr>
        <w:spacing w:after="240"/>
        <w:jc w:val="both"/>
        <w:rPr>
          <w:rFonts w:cs="Arial"/>
          <w:b/>
          <w:szCs w:val="20"/>
        </w:rPr>
      </w:pPr>
      <w:bookmarkStart w:id="197" w:name="_Toc540764"/>
      <w:bookmarkStart w:id="198" w:name="_Toc540818"/>
      <w:bookmarkStart w:id="199" w:name="_Toc540864"/>
      <w:bookmarkStart w:id="200" w:name="_Toc540912"/>
      <w:bookmarkStart w:id="201" w:name="_Toc540993"/>
      <w:bookmarkStart w:id="202" w:name="_Toc541079"/>
      <w:r w:rsidRPr="00232AFB">
        <w:rPr>
          <w:rFonts w:ascii="Arial" w:hAnsi="Arial" w:cs="Arial"/>
          <w:sz w:val="20"/>
          <w:szCs w:val="20"/>
        </w:rPr>
        <w:t>It comes at regular intervals</w:t>
      </w:r>
      <w:r w:rsidR="00E91D56" w:rsidRPr="00232AFB">
        <w:rPr>
          <w:rFonts w:ascii="Arial" w:hAnsi="Arial" w:cs="Arial"/>
          <w:sz w:val="20"/>
          <w:szCs w:val="20"/>
        </w:rPr>
        <w:t>.</w:t>
      </w:r>
      <w:bookmarkEnd w:id="197"/>
      <w:bookmarkEnd w:id="198"/>
      <w:bookmarkEnd w:id="199"/>
      <w:bookmarkEnd w:id="200"/>
      <w:bookmarkEnd w:id="201"/>
      <w:bookmarkEnd w:id="202"/>
    </w:p>
    <w:p w14:paraId="6BF10DD5" w14:textId="4CF75CFF" w:rsidR="008A266B" w:rsidRPr="00232AFB" w:rsidRDefault="008A266B" w:rsidP="00232AFB">
      <w:pPr>
        <w:spacing w:after="240"/>
        <w:jc w:val="both"/>
        <w:rPr>
          <w:rFonts w:ascii="Arial" w:hAnsi="Arial" w:cs="Arial"/>
          <w:sz w:val="20"/>
          <w:szCs w:val="20"/>
        </w:rPr>
      </w:pPr>
      <w:r w:rsidRPr="00232AFB">
        <w:rPr>
          <w:rFonts w:ascii="Arial" w:hAnsi="Arial" w:cs="Arial"/>
          <w:sz w:val="20"/>
          <w:szCs w:val="20"/>
        </w:rPr>
        <w:t>Based on the above reasoning, we propose the following:</w:t>
      </w:r>
    </w:p>
    <w:p w14:paraId="142A24BA" w14:textId="079EB4FC" w:rsidR="00220EF9" w:rsidRPr="00232AFB" w:rsidRDefault="00220EF9" w:rsidP="00232AFB">
      <w:pPr>
        <w:pStyle w:val="Proposal"/>
      </w:pPr>
      <w:bookmarkStart w:id="203" w:name="_Toc1117717"/>
      <w:bookmarkStart w:id="204" w:name="_Toc1123576"/>
      <w:bookmarkStart w:id="205" w:name="_Toc1121303"/>
      <w:r>
        <w:t>Data aided synchronization (i.e. non-SLSS</w:t>
      </w:r>
      <w:r w:rsidR="008A266B">
        <w:t>)</w:t>
      </w:r>
      <w:r>
        <w:t xml:space="preserve"> is not supported.</w:t>
      </w:r>
      <w:bookmarkEnd w:id="203"/>
      <w:bookmarkEnd w:id="204"/>
      <w:bookmarkEnd w:id="205"/>
      <w:r>
        <w:t xml:space="preserve"> </w:t>
      </w:r>
    </w:p>
    <w:p w14:paraId="738F600F" w14:textId="34966EE4" w:rsidR="00B165E6" w:rsidRPr="00224B31" w:rsidRDefault="00277DAF" w:rsidP="00232AFB">
      <w:pPr>
        <w:jc w:val="both"/>
        <w:rPr>
          <w:rFonts w:ascii="Arial" w:hAnsi="Arial"/>
          <w:bCs/>
          <w:sz w:val="20"/>
          <w:lang w:eastAsia="zh-CN"/>
        </w:rPr>
      </w:pPr>
      <w:r w:rsidRPr="00224B31">
        <w:rPr>
          <w:rFonts w:ascii="Arial" w:hAnsi="Arial"/>
          <w:bCs/>
          <w:sz w:val="20"/>
          <w:lang w:eastAsia="zh-CN"/>
        </w:rPr>
        <w:t xml:space="preserve">However, it may be beneficial </w:t>
      </w:r>
      <w:r w:rsidR="007478CD" w:rsidRPr="00224B31">
        <w:rPr>
          <w:rFonts w:ascii="Arial" w:hAnsi="Arial"/>
          <w:bCs/>
          <w:sz w:val="20"/>
          <w:lang w:eastAsia="zh-CN"/>
        </w:rPr>
        <w:t>for a UE not to start the</w:t>
      </w:r>
      <w:r w:rsidR="005076C3">
        <w:rPr>
          <w:rFonts w:ascii="Arial" w:hAnsi="Arial"/>
          <w:bCs/>
          <w:sz w:val="20"/>
          <w:lang w:eastAsia="zh-CN"/>
        </w:rPr>
        <w:t xml:space="preserve"> full</w:t>
      </w:r>
      <w:r w:rsidR="007478CD" w:rsidRPr="00224B31">
        <w:rPr>
          <w:rFonts w:ascii="Arial" w:hAnsi="Arial"/>
          <w:bCs/>
          <w:sz w:val="20"/>
          <w:lang w:eastAsia="zh-CN"/>
        </w:rPr>
        <w:t xml:space="preserve"> SLSS search </w:t>
      </w:r>
      <w:r w:rsidR="006E1CF9" w:rsidRPr="00224B31">
        <w:rPr>
          <w:rFonts w:ascii="Arial" w:hAnsi="Arial"/>
          <w:bCs/>
          <w:sz w:val="20"/>
          <w:lang w:eastAsia="zh-CN"/>
        </w:rPr>
        <w:t xml:space="preserve">directly when it loses the synchronization from the (pre-)configured top </w:t>
      </w:r>
      <w:r w:rsidR="00277318" w:rsidRPr="00232AFB">
        <w:rPr>
          <w:rFonts w:ascii="Arial" w:hAnsi="Arial" w:cs="Arial"/>
          <w:sz w:val="20"/>
          <w:szCs w:val="20"/>
        </w:rPr>
        <w:t>synchronization</w:t>
      </w:r>
      <w:r w:rsidR="006E1CF9" w:rsidRPr="00232AFB">
        <w:rPr>
          <w:rFonts w:ascii="Arial" w:hAnsi="Arial" w:cs="Arial"/>
          <w:sz w:val="20"/>
          <w:szCs w:val="20"/>
        </w:rPr>
        <w:t xml:space="preserve"> </w:t>
      </w:r>
      <w:r w:rsidR="006E1CF9" w:rsidRPr="00224B31">
        <w:rPr>
          <w:rFonts w:ascii="Arial" w:hAnsi="Arial"/>
          <w:bCs/>
          <w:sz w:val="20"/>
          <w:lang w:eastAsia="zh-CN"/>
        </w:rPr>
        <w:t>source</w:t>
      </w:r>
      <w:r w:rsidR="00FD2DB0" w:rsidRPr="00224B31">
        <w:rPr>
          <w:rFonts w:ascii="Arial" w:hAnsi="Arial"/>
          <w:bCs/>
          <w:sz w:val="20"/>
          <w:lang w:eastAsia="zh-CN"/>
        </w:rPr>
        <w:t>, especially when it is synchronized to GNSS</w:t>
      </w:r>
      <w:r w:rsidR="005076C3">
        <w:rPr>
          <w:rFonts w:ascii="Arial" w:hAnsi="Arial"/>
          <w:bCs/>
          <w:sz w:val="20"/>
          <w:lang w:eastAsia="zh-CN"/>
        </w:rPr>
        <w:t xml:space="preserve"> (</w:t>
      </w:r>
      <w:r w:rsidR="009A1993" w:rsidRPr="009A1993">
        <w:rPr>
          <w:rFonts w:ascii="Arial" w:hAnsi="Arial"/>
          <w:bCs/>
          <w:sz w:val="20"/>
          <w:lang w:eastAsia="zh-CN"/>
        </w:rPr>
        <w:t xml:space="preserve">see, e.g., </w:t>
      </w:r>
      <w:r w:rsidR="009A1993" w:rsidRPr="009A1993">
        <w:rPr>
          <w:rFonts w:ascii="Arial" w:hAnsi="Arial"/>
          <w:bCs/>
          <w:sz w:val="20"/>
          <w:lang w:eastAsia="zh-CN"/>
        </w:rPr>
        <w:fldChar w:fldCharType="begin"/>
      </w:r>
      <w:r w:rsidR="009A1993" w:rsidRPr="009A1993">
        <w:rPr>
          <w:rFonts w:ascii="Arial" w:hAnsi="Arial"/>
          <w:bCs/>
          <w:sz w:val="20"/>
          <w:lang w:eastAsia="zh-CN"/>
        </w:rPr>
        <w:instrText xml:space="preserve"> REF _Ref1123151 \r \h </w:instrText>
      </w:r>
      <w:r w:rsidR="009A1993">
        <w:rPr>
          <w:rFonts w:ascii="Arial" w:hAnsi="Arial"/>
          <w:bCs/>
          <w:sz w:val="20"/>
          <w:lang w:eastAsia="zh-CN"/>
        </w:rPr>
        <w:instrText xml:space="preserve"> \* MERGEFORMAT </w:instrText>
      </w:r>
      <w:r w:rsidR="009A1993" w:rsidRPr="009A1993">
        <w:rPr>
          <w:rFonts w:ascii="Arial" w:hAnsi="Arial"/>
          <w:bCs/>
          <w:sz w:val="20"/>
          <w:lang w:eastAsia="zh-CN"/>
        </w:rPr>
      </w:r>
      <w:r w:rsidR="009A1993" w:rsidRPr="009A1993">
        <w:rPr>
          <w:rFonts w:ascii="Arial" w:hAnsi="Arial"/>
          <w:bCs/>
          <w:sz w:val="20"/>
          <w:lang w:eastAsia="zh-CN"/>
        </w:rPr>
        <w:fldChar w:fldCharType="separate"/>
      </w:r>
      <w:r w:rsidR="009A1993" w:rsidRPr="009A1993">
        <w:rPr>
          <w:rFonts w:ascii="Arial" w:hAnsi="Arial"/>
          <w:bCs/>
          <w:sz w:val="20"/>
          <w:lang w:eastAsia="zh-CN"/>
        </w:rPr>
        <w:t>[2]</w:t>
      </w:r>
      <w:r w:rsidR="009A1993" w:rsidRPr="009A1993">
        <w:rPr>
          <w:rFonts w:ascii="Arial" w:hAnsi="Arial"/>
          <w:bCs/>
          <w:sz w:val="20"/>
          <w:lang w:eastAsia="zh-CN"/>
        </w:rPr>
        <w:fldChar w:fldCharType="end"/>
      </w:r>
      <w:r w:rsidR="005076C3" w:rsidRPr="009A1993">
        <w:rPr>
          <w:rFonts w:ascii="Arial" w:hAnsi="Arial"/>
          <w:bCs/>
          <w:sz w:val="20"/>
          <w:lang w:eastAsia="zh-CN"/>
        </w:rPr>
        <w:t>)</w:t>
      </w:r>
      <w:r w:rsidR="006E1CF9" w:rsidRPr="009A1993">
        <w:rPr>
          <w:rFonts w:ascii="Arial" w:hAnsi="Arial"/>
          <w:bCs/>
          <w:sz w:val="20"/>
          <w:lang w:eastAsia="zh-CN"/>
        </w:rPr>
        <w:t>.</w:t>
      </w:r>
      <w:r w:rsidR="006E1CF9" w:rsidRPr="00224B31">
        <w:rPr>
          <w:rFonts w:ascii="Arial" w:hAnsi="Arial"/>
          <w:bCs/>
          <w:sz w:val="20"/>
          <w:lang w:eastAsia="zh-CN"/>
        </w:rPr>
        <w:t xml:space="preserve"> </w:t>
      </w:r>
    </w:p>
    <w:p w14:paraId="12ECDC8A" w14:textId="74F6658C" w:rsidR="001E2F18" w:rsidRDefault="001E2F18" w:rsidP="00232AFB">
      <w:pPr>
        <w:pStyle w:val="Proposal"/>
      </w:pPr>
      <w:bookmarkStart w:id="206" w:name="_Toc1047655"/>
      <w:bookmarkStart w:id="207" w:name="_Toc1051597"/>
      <w:bookmarkStart w:id="208" w:name="_Toc1051644"/>
      <w:bookmarkStart w:id="209" w:name="_Toc1051686"/>
      <w:bookmarkStart w:id="210" w:name="_Toc1051795"/>
      <w:bookmarkStart w:id="211" w:name="_Toc1051832"/>
      <w:bookmarkStart w:id="212" w:name="_Toc1052298"/>
      <w:bookmarkStart w:id="213" w:name="_Toc1052747"/>
      <w:bookmarkStart w:id="214" w:name="_Toc1123577"/>
      <w:bookmarkStart w:id="215" w:name="_Toc1121304"/>
      <w:bookmarkStart w:id="216" w:name="_Toc1051598"/>
      <w:bookmarkStart w:id="217" w:name="_Toc1051645"/>
      <w:bookmarkStart w:id="218" w:name="_Toc1051687"/>
      <w:bookmarkStart w:id="219" w:name="_Toc1051796"/>
      <w:bookmarkStart w:id="220" w:name="_Toc1051833"/>
      <w:bookmarkStart w:id="221" w:name="_Toc1052299"/>
      <w:bookmarkStart w:id="222" w:name="_Toc1052748"/>
      <w:bookmarkStart w:id="223" w:name="_Toc1117718"/>
      <w:bookmarkEnd w:id="206"/>
      <w:bookmarkEnd w:id="207"/>
      <w:bookmarkEnd w:id="208"/>
      <w:bookmarkEnd w:id="209"/>
      <w:bookmarkEnd w:id="210"/>
      <w:bookmarkEnd w:id="211"/>
      <w:bookmarkEnd w:id="212"/>
      <w:bookmarkEnd w:id="213"/>
      <w:r>
        <w:t>If GNSS is the configured top synchronization reference, the UE starts a restricted SLSS search after losing contact with the top synchronization reference.</w:t>
      </w:r>
      <w:bookmarkEnd w:id="214"/>
      <w:bookmarkEnd w:id="215"/>
    </w:p>
    <w:p w14:paraId="2006C5DA" w14:textId="6D62643D" w:rsidR="00F57C04" w:rsidRPr="00C06A42" w:rsidRDefault="00F57C04" w:rsidP="008F3A7D">
      <w:pPr>
        <w:jc w:val="both"/>
        <w:rPr>
          <w:rFonts w:cs="Arial"/>
          <w:b/>
          <w:szCs w:val="20"/>
        </w:rPr>
      </w:pPr>
      <w:bookmarkStart w:id="224" w:name="_Toc540757"/>
      <w:bookmarkStart w:id="225" w:name="_Toc540811"/>
      <w:bookmarkStart w:id="226" w:name="_Toc540857"/>
      <w:bookmarkEnd w:id="216"/>
      <w:bookmarkEnd w:id="217"/>
      <w:bookmarkEnd w:id="218"/>
      <w:bookmarkEnd w:id="219"/>
      <w:bookmarkEnd w:id="220"/>
      <w:bookmarkEnd w:id="221"/>
      <w:bookmarkEnd w:id="222"/>
      <w:bookmarkEnd w:id="223"/>
      <w:r w:rsidRPr="00232AFB">
        <w:rPr>
          <w:rFonts w:ascii="Arial" w:hAnsi="Arial" w:cs="Arial"/>
          <w:sz w:val="20"/>
          <w:szCs w:val="20"/>
        </w:rPr>
        <w:lastRenderedPageBreak/>
        <w:t xml:space="preserve">The network is usually configured as top synchronization reference in licensed carriers in which V2X UEs share the resources with other UEs. </w:t>
      </w:r>
      <w:r w:rsidR="00B62A86">
        <w:rPr>
          <w:rFonts w:ascii="Arial" w:hAnsi="Arial" w:cs="Arial"/>
          <w:sz w:val="20"/>
          <w:szCs w:val="20"/>
        </w:rPr>
        <w:t xml:space="preserve">Since </w:t>
      </w:r>
      <w:r w:rsidR="004F252B">
        <w:rPr>
          <w:rFonts w:ascii="Arial" w:hAnsi="Arial" w:cs="Arial"/>
          <w:sz w:val="20"/>
          <w:szCs w:val="20"/>
        </w:rPr>
        <w:t xml:space="preserve">NW timing </w:t>
      </w:r>
      <w:r w:rsidR="00B62A86">
        <w:rPr>
          <w:rFonts w:ascii="Arial" w:hAnsi="Arial" w:cs="Arial"/>
          <w:sz w:val="20"/>
          <w:szCs w:val="20"/>
        </w:rPr>
        <w:t xml:space="preserve">may be </w:t>
      </w:r>
      <w:r w:rsidR="00B42D99">
        <w:rPr>
          <w:rFonts w:ascii="Arial" w:hAnsi="Arial" w:cs="Arial"/>
          <w:sz w:val="20"/>
          <w:szCs w:val="20"/>
        </w:rPr>
        <w:t xml:space="preserve">different </w:t>
      </w:r>
      <w:r w:rsidR="00B62A86">
        <w:rPr>
          <w:rFonts w:ascii="Arial" w:hAnsi="Arial" w:cs="Arial"/>
          <w:sz w:val="20"/>
          <w:szCs w:val="20"/>
        </w:rPr>
        <w:t xml:space="preserve">across cells, it is </w:t>
      </w:r>
      <w:r w:rsidR="008F3A7D">
        <w:rPr>
          <w:rFonts w:ascii="Arial" w:hAnsi="Arial" w:cs="Arial"/>
          <w:sz w:val="20"/>
          <w:szCs w:val="20"/>
        </w:rPr>
        <w:t xml:space="preserve">undesirable that UEs performs restricted SLSS search in </w:t>
      </w:r>
      <w:r w:rsidR="001779F0">
        <w:rPr>
          <w:rFonts w:ascii="Arial" w:hAnsi="Arial" w:cs="Arial"/>
          <w:sz w:val="20"/>
          <w:szCs w:val="20"/>
        </w:rPr>
        <w:t>such</w:t>
      </w:r>
      <w:r w:rsidR="008F3A7D">
        <w:rPr>
          <w:rFonts w:ascii="Arial" w:hAnsi="Arial" w:cs="Arial"/>
          <w:sz w:val="20"/>
          <w:szCs w:val="20"/>
        </w:rPr>
        <w:t xml:space="preserve"> carriers.</w:t>
      </w:r>
      <w:bookmarkEnd w:id="224"/>
      <w:bookmarkEnd w:id="225"/>
      <w:bookmarkEnd w:id="226"/>
    </w:p>
    <w:p w14:paraId="3EE10E18" w14:textId="2F2F8037" w:rsidR="00F57C04" w:rsidRPr="00A06A6C" w:rsidRDefault="001E2F18" w:rsidP="0093226D">
      <w:pPr>
        <w:pStyle w:val="Proposal"/>
      </w:pPr>
      <w:bookmarkStart w:id="227" w:name="_Toc1047210"/>
      <w:bookmarkStart w:id="228" w:name="_Toc1047653"/>
      <w:bookmarkStart w:id="229" w:name="_Toc1051595"/>
      <w:bookmarkStart w:id="230" w:name="_Toc1051642"/>
      <w:bookmarkStart w:id="231" w:name="_Toc1051684"/>
      <w:bookmarkStart w:id="232" w:name="_Toc1051793"/>
      <w:bookmarkStart w:id="233" w:name="_Toc1051830"/>
      <w:bookmarkStart w:id="234" w:name="_Toc1052296"/>
      <w:bookmarkStart w:id="235" w:name="_Toc1052745"/>
      <w:bookmarkStart w:id="236" w:name="_Toc1117719"/>
      <w:bookmarkStart w:id="237" w:name="_Toc1123578"/>
      <w:bookmarkStart w:id="238" w:name="_Toc1121305"/>
      <w:bookmarkEnd w:id="227"/>
      <w:bookmarkEnd w:id="228"/>
      <w:bookmarkEnd w:id="229"/>
      <w:bookmarkEnd w:id="230"/>
      <w:bookmarkEnd w:id="231"/>
      <w:bookmarkEnd w:id="232"/>
      <w:bookmarkEnd w:id="233"/>
      <w:bookmarkEnd w:id="234"/>
      <w:bookmarkEnd w:id="235"/>
      <w:r w:rsidRPr="001E2F18">
        <w:t xml:space="preserve">If </w:t>
      </w:r>
      <w:r>
        <w:t>NW</w:t>
      </w:r>
      <w:r w:rsidRPr="001E2F18">
        <w:t xml:space="preserve"> is the configured top synchronization reference, the UE starts a </w:t>
      </w:r>
      <w:r>
        <w:t>full</w:t>
      </w:r>
      <w:r w:rsidRPr="001E2F18">
        <w:t xml:space="preserve"> SLSS search after losing contact with the top synchronization reference.</w:t>
      </w:r>
      <w:bookmarkEnd w:id="236"/>
      <w:bookmarkEnd w:id="237"/>
      <w:bookmarkEnd w:id="238"/>
    </w:p>
    <w:p w14:paraId="3C3DAAD6" w14:textId="1821ADEB" w:rsidR="00275C08" w:rsidRPr="00AA2D62" w:rsidRDefault="00DF1210" w:rsidP="00232AFB">
      <w:pPr>
        <w:jc w:val="both"/>
      </w:pPr>
      <w:bookmarkStart w:id="239" w:name="_Toc1052302"/>
      <w:bookmarkStart w:id="240" w:name="_Toc1052751"/>
      <w:bookmarkStart w:id="241" w:name="_Toc540775"/>
      <w:bookmarkStart w:id="242" w:name="_Toc540829"/>
      <w:bookmarkStart w:id="243" w:name="_Toc540875"/>
      <w:bookmarkStart w:id="244" w:name="_Toc540923"/>
      <w:bookmarkEnd w:id="239"/>
      <w:bookmarkEnd w:id="240"/>
      <w:r w:rsidRPr="00AA2D62">
        <w:rPr>
          <w:rFonts w:ascii="Arial" w:hAnsi="Arial"/>
          <w:bCs/>
          <w:sz w:val="20"/>
          <w:lang w:eastAsia="zh-CN"/>
        </w:rPr>
        <w:t>Conditions for t</w:t>
      </w:r>
      <w:r w:rsidR="00275C08" w:rsidRPr="00232AFB">
        <w:rPr>
          <w:rFonts w:ascii="Arial" w:hAnsi="Arial"/>
          <w:bCs/>
          <w:sz w:val="20"/>
          <w:lang w:eastAsia="zh-CN"/>
        </w:rPr>
        <w:t>rigge</w:t>
      </w:r>
      <w:r w:rsidRPr="00AA2D62">
        <w:rPr>
          <w:rFonts w:ascii="Arial" w:hAnsi="Arial"/>
          <w:bCs/>
          <w:sz w:val="20"/>
          <w:lang w:eastAsia="zh-CN"/>
        </w:rPr>
        <w:t xml:space="preserve">ring transmission of </w:t>
      </w:r>
      <w:r w:rsidR="00CB73C1">
        <w:rPr>
          <w:rFonts w:ascii="Arial" w:hAnsi="Arial"/>
          <w:bCs/>
          <w:sz w:val="20"/>
          <w:lang w:eastAsia="zh-CN"/>
        </w:rPr>
        <w:t>S-</w:t>
      </w:r>
      <w:r w:rsidRPr="00AA2D62">
        <w:rPr>
          <w:rFonts w:ascii="Arial" w:hAnsi="Arial"/>
          <w:bCs/>
          <w:sz w:val="20"/>
          <w:lang w:eastAsia="zh-CN"/>
        </w:rPr>
        <w:t>SSB (i.e., SLSS/PSBCH) are discussed in</w:t>
      </w:r>
      <w:r w:rsidR="002E3C67" w:rsidRPr="00AA2D62">
        <w:rPr>
          <w:rFonts w:ascii="Arial" w:hAnsi="Arial"/>
          <w:bCs/>
          <w:sz w:val="20"/>
          <w:lang w:eastAsia="zh-CN"/>
        </w:rPr>
        <w:t xml:space="preserve"> the next section</w:t>
      </w:r>
      <w:r w:rsidRPr="00232AFB">
        <w:rPr>
          <w:rFonts w:ascii="Arial" w:hAnsi="Arial"/>
          <w:bCs/>
          <w:sz w:val="20"/>
          <w:lang w:eastAsia="zh-CN"/>
        </w:rPr>
        <w:t xml:space="preserve">. </w:t>
      </w:r>
      <w:bookmarkEnd w:id="241"/>
      <w:bookmarkEnd w:id="242"/>
      <w:bookmarkEnd w:id="243"/>
      <w:bookmarkEnd w:id="244"/>
    </w:p>
    <w:p w14:paraId="198CDCED" w14:textId="3279ACC8" w:rsidR="00FE773B" w:rsidRPr="00640496" w:rsidRDefault="00FE773B" w:rsidP="00FE773B">
      <w:pPr>
        <w:pStyle w:val="Observation"/>
      </w:pPr>
      <w:bookmarkStart w:id="245" w:name="_Toc540798"/>
      <w:bookmarkStart w:id="246" w:name="_Toc543480"/>
      <w:bookmarkStart w:id="247" w:name="_Toc543725"/>
      <w:bookmarkStart w:id="248" w:name="_Toc867707"/>
      <w:bookmarkStart w:id="249" w:name="_Toc867765"/>
      <w:bookmarkStart w:id="250" w:name="_Toc868143"/>
      <w:bookmarkStart w:id="251" w:name="_Toc960938"/>
      <w:bookmarkStart w:id="252" w:name="_Toc961027"/>
      <w:bookmarkStart w:id="253" w:name="_Toc961055"/>
      <w:bookmarkStart w:id="254" w:name="_Toc961068"/>
      <w:bookmarkStart w:id="255" w:name="_Toc961230"/>
      <w:bookmarkStart w:id="256" w:name="_Toc961277"/>
      <w:bookmarkStart w:id="257" w:name="_Toc961283"/>
      <w:bookmarkStart w:id="258" w:name="_Toc961289"/>
      <w:bookmarkStart w:id="259" w:name="_Toc961304"/>
      <w:bookmarkStart w:id="260" w:name="_Toc961399"/>
      <w:bookmarkStart w:id="261" w:name="_Toc963246"/>
      <w:bookmarkStart w:id="262" w:name="_Toc1045356"/>
      <w:bookmarkStart w:id="263" w:name="_Toc1047201"/>
      <w:bookmarkStart w:id="264" w:name="_Toc1047645"/>
      <w:bookmarkStart w:id="265" w:name="_Toc1051582"/>
      <w:bookmarkStart w:id="266" w:name="_Toc1051629"/>
      <w:bookmarkStart w:id="267" w:name="_Toc1051676"/>
      <w:bookmarkStart w:id="268" w:name="_Toc1051784"/>
      <w:bookmarkStart w:id="269" w:name="_Toc1052731"/>
      <w:bookmarkStart w:id="270" w:name="_Toc1117680"/>
      <w:bookmarkStart w:id="271" w:name="_Toc1123570"/>
      <w:bookmarkStart w:id="272" w:name="_Toc1121297"/>
      <w:r>
        <w:t xml:space="preserve">Support </w:t>
      </w:r>
      <w:r w:rsidR="00107A11">
        <w:t xml:space="preserve">for full </w:t>
      </w:r>
      <w:r>
        <w:t xml:space="preserve">SLSS </w:t>
      </w:r>
      <w:r w:rsidR="00107A11">
        <w:t>search may be optional.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3AC1420" w14:textId="6F614A7E" w:rsidR="0054620F" w:rsidRPr="00AA2D62" w:rsidRDefault="00640B7C" w:rsidP="00232AFB">
      <w:pPr>
        <w:jc w:val="both"/>
      </w:pPr>
      <w:bookmarkStart w:id="273" w:name="_Toc540776"/>
      <w:bookmarkStart w:id="274" w:name="_Toc540830"/>
      <w:bookmarkStart w:id="275" w:name="_Toc540876"/>
      <w:bookmarkStart w:id="276" w:name="_Toc540924"/>
      <w:r w:rsidRPr="00AA2D62">
        <w:rPr>
          <w:rFonts w:ascii="Arial" w:hAnsi="Arial"/>
          <w:bCs/>
          <w:sz w:val="20"/>
          <w:lang w:eastAsia="zh-CN"/>
        </w:rPr>
        <w:t xml:space="preserve">So far, the discussion has been restricted </w:t>
      </w:r>
      <w:r w:rsidR="00FD1D39" w:rsidRPr="00AA2D62">
        <w:rPr>
          <w:rFonts w:ascii="Arial" w:hAnsi="Arial"/>
          <w:bCs/>
          <w:sz w:val="20"/>
          <w:lang w:eastAsia="zh-CN"/>
        </w:rPr>
        <w:t>to the</w:t>
      </w:r>
      <w:r w:rsidR="002A2CBD" w:rsidRPr="00AA2D62">
        <w:rPr>
          <w:rFonts w:ascii="Arial" w:hAnsi="Arial"/>
          <w:bCs/>
          <w:sz w:val="20"/>
          <w:lang w:eastAsia="zh-CN"/>
        </w:rPr>
        <w:t xml:space="preserve"> case of loss of top synchronization reference. </w:t>
      </w:r>
      <w:r w:rsidR="00C410C1" w:rsidRPr="00AA2D62">
        <w:rPr>
          <w:rFonts w:ascii="Arial" w:hAnsi="Arial"/>
          <w:bCs/>
          <w:sz w:val="20"/>
          <w:lang w:eastAsia="zh-CN"/>
        </w:rPr>
        <w:t xml:space="preserve">The advantages of </w:t>
      </w:r>
      <w:r w:rsidR="00BE2DEE">
        <w:rPr>
          <w:rFonts w:ascii="Arial" w:hAnsi="Arial"/>
          <w:bCs/>
          <w:sz w:val="20"/>
          <w:lang w:eastAsia="zh-CN"/>
        </w:rPr>
        <w:t>partial SLSS searches</w:t>
      </w:r>
      <w:r w:rsidR="00C410C1" w:rsidRPr="00AA2D62">
        <w:rPr>
          <w:rFonts w:ascii="Arial" w:hAnsi="Arial"/>
          <w:bCs/>
          <w:sz w:val="20"/>
          <w:lang w:eastAsia="zh-CN"/>
        </w:rPr>
        <w:t xml:space="preserve"> </w:t>
      </w:r>
      <w:r w:rsidR="00CD03CF">
        <w:rPr>
          <w:rFonts w:ascii="Arial" w:hAnsi="Arial"/>
          <w:bCs/>
          <w:sz w:val="20"/>
          <w:lang w:eastAsia="zh-CN"/>
        </w:rPr>
        <w:t>vanish</w:t>
      </w:r>
      <w:r w:rsidR="00473CD0" w:rsidRPr="00AA2D62">
        <w:rPr>
          <w:rFonts w:ascii="Arial" w:hAnsi="Arial"/>
          <w:bCs/>
          <w:sz w:val="20"/>
          <w:lang w:eastAsia="zh-CN"/>
        </w:rPr>
        <w:t xml:space="preserve"> for lower-priority synchronization references for several reasons:</w:t>
      </w:r>
      <w:bookmarkEnd w:id="273"/>
      <w:bookmarkEnd w:id="274"/>
      <w:bookmarkEnd w:id="275"/>
      <w:bookmarkEnd w:id="276"/>
    </w:p>
    <w:p w14:paraId="13BF7612" w14:textId="2A64D319" w:rsidR="00473CD0" w:rsidRPr="00232AFB" w:rsidRDefault="00473CD0" w:rsidP="00232AFB">
      <w:pPr>
        <w:pStyle w:val="ListParagraph"/>
        <w:numPr>
          <w:ilvl w:val="0"/>
          <w:numId w:val="50"/>
        </w:numPr>
        <w:spacing w:after="240"/>
        <w:jc w:val="both"/>
        <w:rPr>
          <w:b/>
        </w:rPr>
      </w:pPr>
      <w:bookmarkStart w:id="277" w:name="_Toc540777"/>
      <w:bookmarkStart w:id="278" w:name="_Toc540831"/>
      <w:bookmarkStart w:id="279" w:name="_Toc540877"/>
      <w:bookmarkStart w:id="280" w:name="_Toc540925"/>
      <w:r w:rsidRPr="00232AFB">
        <w:rPr>
          <w:rFonts w:ascii="Arial" w:hAnsi="Arial"/>
          <w:bCs/>
          <w:sz w:val="20"/>
          <w:lang w:eastAsia="zh-CN"/>
        </w:rPr>
        <w:t xml:space="preserve">Lower priority synchronization references </w:t>
      </w:r>
      <w:r w:rsidR="00685CED" w:rsidRPr="00232AFB">
        <w:rPr>
          <w:rFonts w:ascii="Arial" w:hAnsi="Arial"/>
          <w:bCs/>
          <w:sz w:val="20"/>
          <w:lang w:eastAsia="zh-CN"/>
        </w:rPr>
        <w:t xml:space="preserve">are carried by SLSS, meaning that a UE synchronized to </w:t>
      </w:r>
      <w:r w:rsidR="00143637" w:rsidRPr="00232AFB">
        <w:rPr>
          <w:rFonts w:ascii="Arial" w:hAnsi="Arial"/>
          <w:bCs/>
          <w:sz w:val="20"/>
          <w:lang w:val="en-US" w:eastAsia="zh-CN"/>
        </w:rPr>
        <w:t>low</w:t>
      </w:r>
      <w:r w:rsidR="00143637">
        <w:rPr>
          <w:rFonts w:ascii="Arial" w:hAnsi="Arial"/>
          <w:bCs/>
          <w:sz w:val="20"/>
          <w:lang w:val="en-US" w:eastAsia="zh-CN"/>
        </w:rPr>
        <w:t>er priority synchronization references</w:t>
      </w:r>
      <w:r w:rsidR="00685CED" w:rsidRPr="00232AFB">
        <w:rPr>
          <w:rFonts w:ascii="Arial" w:hAnsi="Arial"/>
          <w:bCs/>
          <w:sz w:val="20"/>
          <w:lang w:eastAsia="zh-CN"/>
        </w:rPr>
        <w:t xml:space="preserve"> </w:t>
      </w:r>
      <w:r w:rsidR="0068335A" w:rsidRPr="00232AFB">
        <w:rPr>
          <w:rFonts w:ascii="Arial" w:hAnsi="Arial"/>
          <w:bCs/>
          <w:sz w:val="20"/>
          <w:lang w:eastAsia="zh-CN"/>
        </w:rPr>
        <w:t>must be capable of performing SLSS searches.</w:t>
      </w:r>
      <w:bookmarkEnd w:id="277"/>
      <w:bookmarkEnd w:id="278"/>
      <w:bookmarkEnd w:id="279"/>
      <w:bookmarkEnd w:id="280"/>
    </w:p>
    <w:p w14:paraId="04E97F94" w14:textId="09080CCE" w:rsidR="0068335A" w:rsidRPr="00232AFB" w:rsidRDefault="0068335A" w:rsidP="00232AFB">
      <w:pPr>
        <w:pStyle w:val="ListParagraph"/>
        <w:numPr>
          <w:ilvl w:val="0"/>
          <w:numId w:val="50"/>
        </w:numPr>
        <w:spacing w:after="240"/>
        <w:jc w:val="both"/>
        <w:rPr>
          <w:b/>
        </w:rPr>
      </w:pPr>
      <w:bookmarkStart w:id="281" w:name="_Toc540778"/>
      <w:bookmarkStart w:id="282" w:name="_Toc540832"/>
      <w:bookmarkStart w:id="283" w:name="_Toc540878"/>
      <w:bookmarkStart w:id="284" w:name="_Toc540926"/>
      <w:r w:rsidRPr="00232AFB">
        <w:rPr>
          <w:rFonts w:ascii="Arial" w:hAnsi="Arial"/>
          <w:bCs/>
          <w:sz w:val="20"/>
          <w:lang w:eastAsia="zh-CN"/>
        </w:rPr>
        <w:t xml:space="preserve">Lower priority synchronization references require that PSBCH </w:t>
      </w:r>
      <w:r w:rsidR="001B2855">
        <w:rPr>
          <w:rFonts w:ascii="Arial" w:hAnsi="Arial"/>
          <w:bCs/>
          <w:sz w:val="20"/>
          <w:lang w:eastAsia="zh-CN"/>
        </w:rPr>
        <w:t>is</w:t>
      </w:r>
      <w:r w:rsidRPr="00232AFB">
        <w:rPr>
          <w:rFonts w:ascii="Arial" w:hAnsi="Arial"/>
          <w:bCs/>
          <w:sz w:val="20"/>
          <w:lang w:eastAsia="zh-CN"/>
        </w:rPr>
        <w:t xml:space="preserve"> decoded</w:t>
      </w:r>
      <w:r w:rsidR="00867FDC" w:rsidRPr="00232AFB">
        <w:rPr>
          <w:rFonts w:ascii="Arial" w:hAnsi="Arial"/>
          <w:bCs/>
          <w:sz w:val="20"/>
          <w:lang w:eastAsia="zh-CN"/>
        </w:rPr>
        <w:t xml:space="preserve">. If </w:t>
      </w:r>
      <w:r w:rsidR="006E4DB8" w:rsidRPr="00232AFB">
        <w:rPr>
          <w:rFonts w:ascii="Arial" w:hAnsi="Arial"/>
          <w:bCs/>
          <w:sz w:val="20"/>
          <w:lang w:val="en-US" w:eastAsia="zh-CN"/>
        </w:rPr>
        <w:t xml:space="preserve">the </w:t>
      </w:r>
      <w:r w:rsidR="00867FDC" w:rsidRPr="00232AFB">
        <w:rPr>
          <w:rFonts w:ascii="Arial" w:hAnsi="Arial"/>
          <w:bCs/>
          <w:sz w:val="20"/>
          <w:lang w:eastAsia="zh-CN"/>
        </w:rPr>
        <w:t xml:space="preserve">connection to the synchronization reference is lost, it is highly likely that PSBCH </w:t>
      </w:r>
      <w:r w:rsidR="003E5B4E" w:rsidRPr="00232AFB">
        <w:rPr>
          <w:rFonts w:ascii="Arial" w:hAnsi="Arial"/>
          <w:bCs/>
          <w:sz w:val="20"/>
          <w:lang w:eastAsia="zh-CN"/>
        </w:rPr>
        <w:t xml:space="preserve">(or any other transmission from the originating UE(s)) </w:t>
      </w:r>
      <w:r w:rsidR="00867FDC" w:rsidRPr="00232AFB">
        <w:rPr>
          <w:rFonts w:ascii="Arial" w:hAnsi="Arial"/>
          <w:bCs/>
          <w:sz w:val="20"/>
          <w:lang w:eastAsia="zh-CN"/>
        </w:rPr>
        <w:t>cannot be decoded either</w:t>
      </w:r>
      <w:r w:rsidR="003E5B4E" w:rsidRPr="00232AFB">
        <w:rPr>
          <w:rFonts w:ascii="Arial" w:hAnsi="Arial"/>
          <w:bCs/>
          <w:sz w:val="20"/>
          <w:lang w:eastAsia="zh-CN"/>
        </w:rPr>
        <w:t>.</w:t>
      </w:r>
      <w:bookmarkEnd w:id="281"/>
      <w:bookmarkEnd w:id="282"/>
      <w:bookmarkEnd w:id="283"/>
      <w:bookmarkEnd w:id="284"/>
    </w:p>
    <w:p w14:paraId="23318FF0" w14:textId="1DD28ED0" w:rsidR="005759D3" w:rsidRPr="00AF789A" w:rsidRDefault="00BE2DEE" w:rsidP="005759D3">
      <w:pPr>
        <w:pStyle w:val="Proposal"/>
      </w:pPr>
      <w:bookmarkStart w:id="285" w:name="_Toc961443"/>
      <w:bookmarkStart w:id="286" w:name="_Toc1033997"/>
      <w:bookmarkStart w:id="287" w:name="_Toc1047222"/>
      <w:bookmarkStart w:id="288" w:name="_Toc1047665"/>
      <w:bookmarkStart w:id="289" w:name="_Toc1051612"/>
      <w:bookmarkStart w:id="290" w:name="_Toc1051659"/>
      <w:bookmarkStart w:id="291" w:name="_Toc1051701"/>
      <w:bookmarkStart w:id="292" w:name="_Toc1051810"/>
      <w:bookmarkStart w:id="293" w:name="_Toc1051847"/>
      <w:bookmarkStart w:id="294" w:name="_Toc1052314"/>
      <w:bookmarkStart w:id="295" w:name="_Toc1052763"/>
      <w:bookmarkStart w:id="296" w:name="_Toc540779"/>
      <w:bookmarkStart w:id="297" w:name="_Toc540833"/>
      <w:bookmarkStart w:id="298" w:name="_Toc540879"/>
      <w:bookmarkStart w:id="299" w:name="_Toc540927"/>
      <w:bookmarkStart w:id="300" w:name="_Toc541004"/>
      <w:bookmarkStart w:id="301" w:name="_Toc541090"/>
      <w:bookmarkStart w:id="302" w:name="_Toc541137"/>
      <w:bookmarkStart w:id="303" w:name="_Toc541194"/>
      <w:bookmarkStart w:id="304" w:name="_Toc542966"/>
      <w:bookmarkStart w:id="305" w:name="_Toc543499"/>
      <w:bookmarkStart w:id="306" w:name="_Toc543679"/>
      <w:bookmarkStart w:id="307" w:name="_Toc543709"/>
      <w:bookmarkStart w:id="308" w:name="_Toc1117720"/>
      <w:bookmarkStart w:id="309" w:name="_Toc1123579"/>
      <w:bookmarkStart w:id="310" w:name="_Toc1121306"/>
      <w:r>
        <w:rPr>
          <w:rFonts w:cs="Arial"/>
          <w:szCs w:val="20"/>
        </w:rPr>
        <w:t>Partial SLSS searches are not allowed</w:t>
      </w:r>
      <w:r w:rsidR="00A06CBA" w:rsidRPr="00AF789A">
        <w:t xml:space="preserve"> when the UE loses connection to a synchronization reference that is not </w:t>
      </w:r>
      <w:r w:rsidR="004402DC" w:rsidRPr="00AF789A">
        <w:t>the top synchronization reference</w:t>
      </w:r>
      <w:r w:rsidR="00AF789A" w:rsidRPr="00232AFB">
        <w: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E40E6AA" w14:textId="39E224A4" w:rsidR="002E3C67" w:rsidRPr="00B25A46" w:rsidRDefault="006F7385" w:rsidP="002E3C67">
      <w:pPr>
        <w:pStyle w:val="Heading2"/>
        <w:rPr>
          <w:lang w:val="en-US" w:eastAsia="en-US"/>
        </w:rPr>
      </w:pPr>
      <w:r>
        <w:rPr>
          <w:lang w:eastAsia="en-US"/>
        </w:rPr>
        <w:t>4</w:t>
      </w:r>
      <w:r w:rsidR="00A40F5D">
        <w:rPr>
          <w:lang w:val="en-US" w:eastAsia="en-US"/>
        </w:rPr>
        <w:t>.2</w:t>
      </w:r>
      <w:r w:rsidR="002E3C67">
        <w:rPr>
          <w:lang w:val="en-US" w:eastAsia="en-US"/>
        </w:rPr>
        <w:tab/>
      </w:r>
      <w:r w:rsidR="002E3C67" w:rsidRPr="00345853">
        <w:rPr>
          <w:lang w:val="en-US" w:eastAsia="en-US"/>
        </w:rPr>
        <w:t>Synchronization triggering</w:t>
      </w:r>
    </w:p>
    <w:p w14:paraId="59A68479" w14:textId="2419C678" w:rsidR="002E3C67" w:rsidRDefault="002E3C67" w:rsidP="002E3C67">
      <w:pPr>
        <w:jc w:val="both"/>
        <w:rPr>
          <w:rFonts w:ascii="Arial" w:hAnsi="Arial" w:cs="Arial"/>
          <w:sz w:val="20"/>
          <w:szCs w:val="20"/>
        </w:rPr>
      </w:pPr>
      <w:r w:rsidRPr="0079015F">
        <w:rPr>
          <w:rFonts w:ascii="Arial" w:hAnsi="Arial" w:cs="Arial"/>
          <w:sz w:val="20"/>
          <w:szCs w:val="20"/>
        </w:rPr>
        <w:t>A design consideration in NR has been to minimize always-on-signals to allow for a leaner interface structure</w:t>
      </w:r>
      <w:r>
        <w:rPr>
          <w:rFonts w:ascii="Arial" w:hAnsi="Arial" w:cs="Arial"/>
          <w:sz w:val="20"/>
          <w:szCs w:val="20"/>
        </w:rPr>
        <w:t xml:space="preserve"> and to avoid causing unwanted interference due to transmission of signals that are not needed</w:t>
      </w:r>
      <w:r w:rsidRPr="0079015F">
        <w:rPr>
          <w:rFonts w:ascii="Arial" w:hAnsi="Arial" w:cs="Arial"/>
          <w:sz w:val="20"/>
          <w:szCs w:val="20"/>
        </w:rPr>
        <w:t xml:space="preserve">. A UE needs to </w:t>
      </w:r>
      <w:r>
        <w:rPr>
          <w:rFonts w:ascii="Arial" w:hAnsi="Arial" w:cs="Arial"/>
          <w:sz w:val="20"/>
          <w:szCs w:val="20"/>
        </w:rPr>
        <w:t>know</w:t>
      </w:r>
      <w:r w:rsidRPr="0079015F">
        <w:rPr>
          <w:rFonts w:ascii="Arial" w:hAnsi="Arial" w:cs="Arial"/>
          <w:sz w:val="20"/>
          <w:szCs w:val="20"/>
        </w:rPr>
        <w:t xml:space="preserve"> not only what source it should synchronize to</w:t>
      </w:r>
      <w:r>
        <w:rPr>
          <w:rFonts w:ascii="Arial" w:hAnsi="Arial" w:cs="Arial"/>
          <w:sz w:val="20"/>
          <w:szCs w:val="20"/>
        </w:rPr>
        <w:t>,</w:t>
      </w:r>
      <w:r w:rsidRPr="0079015F">
        <w:rPr>
          <w:rFonts w:ascii="Arial" w:hAnsi="Arial" w:cs="Arial"/>
          <w:sz w:val="20"/>
          <w:szCs w:val="20"/>
        </w:rPr>
        <w:t xml:space="preserve"> but also if it should become a synchronization reference itself. More specifically, </w:t>
      </w:r>
      <w:r>
        <w:rPr>
          <w:rFonts w:ascii="Arial" w:hAnsi="Arial" w:cs="Arial"/>
          <w:sz w:val="20"/>
          <w:szCs w:val="20"/>
        </w:rPr>
        <w:t xml:space="preserve">the question arises </w:t>
      </w:r>
      <w:r w:rsidRPr="0079015F">
        <w:rPr>
          <w:rFonts w:ascii="Arial" w:hAnsi="Arial" w:cs="Arial"/>
          <w:sz w:val="20"/>
          <w:szCs w:val="20"/>
        </w:rPr>
        <w:t xml:space="preserve">what should trigger a UE to transmit </w:t>
      </w:r>
      <w:r>
        <w:rPr>
          <w:rFonts w:ascii="Arial" w:hAnsi="Arial" w:cs="Arial"/>
          <w:sz w:val="20"/>
          <w:szCs w:val="20"/>
        </w:rPr>
        <w:t>SL synchronization signal and specifically the</w:t>
      </w:r>
      <w:r w:rsidRPr="0079015F">
        <w:rPr>
          <w:rFonts w:ascii="Arial" w:hAnsi="Arial" w:cs="Arial"/>
          <w:sz w:val="20"/>
          <w:szCs w:val="20"/>
        </w:rPr>
        <w:t xml:space="preserve"> S-SSB</w:t>
      </w:r>
      <w:r>
        <w:rPr>
          <w:rFonts w:ascii="Arial" w:hAnsi="Arial" w:cs="Arial"/>
          <w:sz w:val="20"/>
          <w:szCs w:val="20"/>
        </w:rPr>
        <w:t>.</w:t>
      </w:r>
      <w:r w:rsidR="0085266A">
        <w:rPr>
          <w:rFonts w:ascii="Arial" w:hAnsi="Arial" w:cs="Arial"/>
          <w:sz w:val="20"/>
          <w:szCs w:val="20"/>
        </w:rPr>
        <w:t xml:space="preserve"> </w:t>
      </w:r>
      <w:r w:rsidRPr="009506C1">
        <w:rPr>
          <w:rFonts w:ascii="Arial" w:hAnsi="Arial" w:cs="Arial"/>
          <w:sz w:val="20"/>
          <w:szCs w:val="20"/>
        </w:rPr>
        <w:t>The network should decide which UE should become the synchronization reference</w:t>
      </w:r>
      <w:r>
        <w:rPr>
          <w:rFonts w:ascii="Arial" w:hAnsi="Arial" w:cs="Arial"/>
          <w:sz w:val="20"/>
          <w:szCs w:val="20"/>
        </w:rPr>
        <w:t xml:space="preserve">. </w:t>
      </w:r>
      <w:r w:rsidRPr="009506C1">
        <w:rPr>
          <w:rFonts w:ascii="Arial" w:hAnsi="Arial" w:cs="Arial"/>
          <w:sz w:val="20"/>
          <w:szCs w:val="20"/>
        </w:rPr>
        <w:t>The triggering conditions should preferably be preconfigured to allow for this in OOC situations as well.</w:t>
      </w:r>
    </w:p>
    <w:p w14:paraId="63A52559" w14:textId="77777777" w:rsidR="007F6480" w:rsidRDefault="007F6480" w:rsidP="007F6480">
      <w:pPr>
        <w:pStyle w:val="Proposal"/>
      </w:pPr>
      <w:bookmarkStart w:id="311" w:name="_Toc543680"/>
      <w:bookmarkStart w:id="312" w:name="_Toc543710"/>
      <w:bookmarkStart w:id="313" w:name="_Toc961444"/>
      <w:bookmarkStart w:id="314" w:name="_Toc1033998"/>
      <w:bookmarkStart w:id="315" w:name="_Toc1047223"/>
      <w:bookmarkStart w:id="316" w:name="_Toc1047666"/>
      <w:bookmarkStart w:id="317" w:name="_Toc1051613"/>
      <w:bookmarkStart w:id="318" w:name="_Toc1051660"/>
      <w:bookmarkStart w:id="319" w:name="_Toc1051702"/>
      <w:bookmarkStart w:id="320" w:name="_Toc1051811"/>
      <w:bookmarkStart w:id="321" w:name="_Toc1051848"/>
      <w:bookmarkStart w:id="322" w:name="_Toc1052315"/>
      <w:bookmarkStart w:id="323" w:name="_Toc1052764"/>
      <w:bookmarkStart w:id="324" w:name="_Toc1117721"/>
      <w:bookmarkStart w:id="325" w:name="_Toc1123580"/>
      <w:bookmarkStart w:id="326" w:name="_Toc1121307"/>
      <w:r w:rsidRPr="002E3340">
        <w:t xml:space="preserve">NR V2X supports transmissions of </w:t>
      </w:r>
      <w:r>
        <w:t>S-</w:t>
      </w:r>
      <w:r w:rsidRPr="002E3340">
        <w:t xml:space="preserve">SSB with (pre)configured </w:t>
      </w:r>
      <w:r w:rsidRPr="004A2890">
        <w:t>triggering conditions</w:t>
      </w:r>
      <w:r w:rsidRPr="002E3340">
        <w: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BF11AC8" w14:textId="77777777" w:rsidR="007F6480" w:rsidRDefault="002E3C67">
      <w:pPr>
        <w:keepNext/>
        <w:jc w:val="center"/>
      </w:pPr>
      <w:r w:rsidRPr="00D136AF">
        <w:rPr>
          <w:strike/>
          <w:noProof/>
        </w:rPr>
        <w:drawing>
          <wp:inline distT="0" distB="0" distL="0" distR="0" wp14:anchorId="03B2C786" wp14:editId="7C9D15D9">
            <wp:extent cx="3295650" cy="1581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95650" cy="1581150"/>
                    </a:xfrm>
                    <a:prstGeom prst="rect">
                      <a:avLst/>
                    </a:prstGeom>
                    <a:noFill/>
                    <a:ln>
                      <a:noFill/>
                    </a:ln>
                  </pic:spPr>
                </pic:pic>
              </a:graphicData>
            </a:graphic>
          </wp:inline>
        </w:drawing>
      </w:r>
    </w:p>
    <w:p w14:paraId="602A9C66" w14:textId="3E21FAD9" w:rsidR="002E3C67" w:rsidRPr="00507046" w:rsidRDefault="007F6480" w:rsidP="00232AFB">
      <w:pPr>
        <w:pStyle w:val="Caption"/>
        <w:jc w:val="center"/>
      </w:pPr>
      <w:r>
        <w:t xml:space="preserve">Figure </w:t>
      </w:r>
      <w:r w:rsidR="004C0684">
        <w:t>1</w:t>
      </w:r>
      <w:r>
        <w:t xml:space="preserve">. </w:t>
      </w:r>
      <w:r w:rsidR="008A0694" w:rsidRPr="008A0694">
        <w:t xml:space="preserve">For </w:t>
      </w:r>
      <w:proofErr w:type="spellStart"/>
      <w:r w:rsidR="008A0694" w:rsidRPr="008A0694">
        <w:t>InC</w:t>
      </w:r>
      <w:proofErr w:type="spellEnd"/>
      <w:r w:rsidR="008A0694" w:rsidRPr="008A0694">
        <w:t xml:space="preserve">, the </w:t>
      </w:r>
      <w:proofErr w:type="spellStart"/>
      <w:r w:rsidR="008A0694" w:rsidRPr="008A0694">
        <w:t>gNB</w:t>
      </w:r>
      <w:proofErr w:type="spellEnd"/>
      <w:r w:rsidR="008A0694" w:rsidRPr="008A0694">
        <w:t xml:space="preserve"> configures which UEs should become synchronization references. For OOC, Pre-configuration determines which UEs are synchronization references.</w:t>
      </w:r>
    </w:p>
    <w:p w14:paraId="555736EA" w14:textId="33A47EF2" w:rsidR="0048547C" w:rsidRPr="00911C05" w:rsidRDefault="006F7385" w:rsidP="0048547C">
      <w:pPr>
        <w:pStyle w:val="Heading2"/>
        <w:rPr>
          <w:highlight w:val="yellow"/>
          <w:lang w:eastAsia="en-US"/>
        </w:rPr>
      </w:pPr>
      <w:r>
        <w:rPr>
          <w:lang w:eastAsia="en-US"/>
        </w:rPr>
        <w:t>4</w:t>
      </w:r>
      <w:r w:rsidR="00A40F5D">
        <w:rPr>
          <w:lang w:val="en-US" w:eastAsia="en-US"/>
        </w:rPr>
        <w:t>.3</w:t>
      </w:r>
      <w:r w:rsidR="0048547C">
        <w:rPr>
          <w:lang w:val="en-US" w:eastAsia="en-US"/>
        </w:rPr>
        <w:tab/>
      </w:r>
      <w:r w:rsidR="0048547C" w:rsidRPr="00232AFB">
        <w:rPr>
          <w:lang w:val="en-US" w:eastAsia="en-US"/>
        </w:rPr>
        <w:t>Synchronization priorities</w:t>
      </w:r>
    </w:p>
    <w:p w14:paraId="114AF7F4" w14:textId="5FC794E6" w:rsidR="0048547C" w:rsidRDefault="00FB756D" w:rsidP="004670B9">
      <w:pPr>
        <w:jc w:val="both"/>
        <w:rPr>
          <w:rFonts w:ascii="Arial" w:hAnsi="Arial" w:cs="Arial"/>
          <w:sz w:val="20"/>
          <w:szCs w:val="20"/>
        </w:rPr>
      </w:pPr>
      <w:r>
        <w:rPr>
          <w:rFonts w:ascii="Arial" w:hAnsi="Arial" w:cs="Arial"/>
          <w:sz w:val="20"/>
          <w:szCs w:val="20"/>
        </w:rPr>
        <w:t xml:space="preserve">In our view, </w:t>
      </w:r>
      <w:r w:rsidR="00187BD7">
        <w:rPr>
          <w:rFonts w:ascii="Arial" w:hAnsi="Arial" w:cs="Arial"/>
          <w:sz w:val="20"/>
          <w:szCs w:val="20"/>
        </w:rPr>
        <w:t>a single top synchronization reference should be configured</w:t>
      </w:r>
      <w:r w:rsidR="001E05E0">
        <w:rPr>
          <w:rFonts w:ascii="Arial" w:hAnsi="Arial" w:cs="Arial"/>
          <w:sz w:val="20"/>
          <w:szCs w:val="20"/>
        </w:rPr>
        <w:t xml:space="preserve"> from</w:t>
      </w:r>
      <w:r w:rsidR="00187BD7">
        <w:rPr>
          <w:rFonts w:ascii="Arial" w:hAnsi="Arial" w:cs="Arial"/>
          <w:sz w:val="20"/>
          <w:szCs w:val="20"/>
        </w:rPr>
        <w:t xml:space="preserve"> two </w:t>
      </w:r>
      <w:r w:rsidR="001E05E0">
        <w:rPr>
          <w:rFonts w:ascii="Arial" w:hAnsi="Arial" w:cs="Arial"/>
          <w:sz w:val="20"/>
          <w:szCs w:val="20"/>
        </w:rPr>
        <w:t xml:space="preserve">possible </w:t>
      </w:r>
      <w:r w:rsidR="00187BD7">
        <w:rPr>
          <w:rFonts w:ascii="Arial" w:hAnsi="Arial" w:cs="Arial"/>
          <w:sz w:val="20"/>
          <w:szCs w:val="20"/>
        </w:rPr>
        <w:t>alternatives</w:t>
      </w:r>
      <w:r w:rsidR="0048547C" w:rsidRPr="00640496">
        <w:rPr>
          <w:rFonts w:ascii="Arial" w:hAnsi="Arial" w:cs="Arial"/>
          <w:sz w:val="20"/>
          <w:szCs w:val="20"/>
        </w:rPr>
        <w:t xml:space="preserve">: NW and GNSS. The former is necessary for in-band Uu+PC5 deployments, whereas the latter is preferable for standalone deployments (e.g., in the 5.9 GHz ITS band). </w:t>
      </w:r>
    </w:p>
    <w:p w14:paraId="4E745066" w14:textId="76ECD5CF" w:rsidR="004670B9" w:rsidRPr="00640496" w:rsidRDefault="004670B9" w:rsidP="004670B9">
      <w:pPr>
        <w:pStyle w:val="Proposal"/>
        <w:spacing w:before="240"/>
      </w:pPr>
      <w:bookmarkStart w:id="327" w:name="_Toc540781"/>
      <w:bookmarkStart w:id="328" w:name="_Toc540835"/>
      <w:bookmarkStart w:id="329" w:name="_Toc540881"/>
      <w:bookmarkStart w:id="330" w:name="_Toc540929"/>
      <w:bookmarkStart w:id="331" w:name="_Toc541006"/>
      <w:bookmarkStart w:id="332" w:name="_Toc541092"/>
      <w:bookmarkStart w:id="333" w:name="_Toc541139"/>
      <w:bookmarkStart w:id="334" w:name="_Toc541196"/>
      <w:bookmarkStart w:id="335" w:name="_Toc542968"/>
      <w:bookmarkStart w:id="336" w:name="_Toc543501"/>
      <w:bookmarkStart w:id="337" w:name="_Toc543681"/>
      <w:bookmarkStart w:id="338" w:name="_Toc543711"/>
      <w:bookmarkStart w:id="339" w:name="_Toc961445"/>
      <w:bookmarkStart w:id="340" w:name="_Toc1033999"/>
      <w:bookmarkStart w:id="341" w:name="_Toc1047224"/>
      <w:bookmarkStart w:id="342" w:name="_Toc1047667"/>
      <w:bookmarkStart w:id="343" w:name="_Toc1051614"/>
      <w:bookmarkStart w:id="344" w:name="_Toc1051661"/>
      <w:bookmarkStart w:id="345" w:name="_Toc1051703"/>
      <w:bookmarkStart w:id="346" w:name="_Toc1051812"/>
      <w:bookmarkStart w:id="347" w:name="_Toc1051849"/>
      <w:bookmarkStart w:id="348" w:name="_Toc1052316"/>
      <w:bookmarkStart w:id="349" w:name="_Toc1052765"/>
      <w:bookmarkStart w:id="350" w:name="_Toc1117722"/>
      <w:bookmarkStart w:id="351" w:name="_Toc1123581"/>
      <w:bookmarkStart w:id="352" w:name="_Toc1121308"/>
      <w:r>
        <w:t xml:space="preserve">A single top synchronization reference </w:t>
      </w:r>
      <w:r w:rsidR="00123899">
        <w:t xml:space="preserve">that is either NW or GNSS </w:t>
      </w:r>
      <w:r>
        <w:t>is configured</w:t>
      </w:r>
      <w:r w:rsidR="00123899">
        <w: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9015779" w14:textId="03858019" w:rsidR="00F70CA8" w:rsidRDefault="00653D62" w:rsidP="0048547C">
      <w:pPr>
        <w:jc w:val="both"/>
        <w:rPr>
          <w:rFonts w:ascii="Arial" w:hAnsi="Arial" w:cs="Arial"/>
          <w:sz w:val="20"/>
          <w:szCs w:val="20"/>
        </w:rPr>
      </w:pPr>
      <w:r>
        <w:rPr>
          <w:rFonts w:ascii="Arial" w:hAnsi="Arial" w:cs="Arial"/>
          <w:sz w:val="20"/>
          <w:szCs w:val="20"/>
        </w:rPr>
        <w:t xml:space="preserve">In the LTE </w:t>
      </w:r>
      <w:r w:rsidR="001203FD">
        <w:rPr>
          <w:rFonts w:ascii="Arial" w:hAnsi="Arial" w:cs="Arial"/>
          <w:sz w:val="20"/>
          <w:szCs w:val="20"/>
        </w:rPr>
        <w:t>Rel-14</w:t>
      </w:r>
      <w:r w:rsidR="00834166">
        <w:rPr>
          <w:rFonts w:ascii="Arial" w:hAnsi="Arial" w:cs="Arial"/>
          <w:sz w:val="20"/>
          <w:szCs w:val="20"/>
        </w:rPr>
        <w:t>, the</w:t>
      </w:r>
      <w:r w:rsidR="001203FD">
        <w:rPr>
          <w:rFonts w:ascii="Arial" w:hAnsi="Arial" w:cs="Arial"/>
          <w:sz w:val="20"/>
          <w:szCs w:val="20"/>
        </w:rPr>
        <w:t xml:space="preserve"> SLSS procedure</w:t>
      </w:r>
      <w:r w:rsidR="00834166">
        <w:rPr>
          <w:rFonts w:ascii="Arial" w:hAnsi="Arial" w:cs="Arial"/>
          <w:sz w:val="20"/>
          <w:szCs w:val="20"/>
        </w:rPr>
        <w:t xml:space="preserve"> combines both GNSS and NW as candidate synchronization sources in the same configured procedure</w:t>
      </w:r>
      <w:r w:rsidR="00F70CA8">
        <w:rPr>
          <w:rFonts w:ascii="Arial" w:hAnsi="Arial" w:cs="Arial"/>
          <w:sz w:val="20"/>
          <w:szCs w:val="20"/>
        </w:rPr>
        <w:t xml:space="preserve"> in two different ways:</w:t>
      </w:r>
    </w:p>
    <w:p w14:paraId="338FE8F8" w14:textId="100FFC3E" w:rsidR="00F70CA8" w:rsidRPr="00232AFB" w:rsidRDefault="00F70CA8" w:rsidP="00232AFB">
      <w:pPr>
        <w:pStyle w:val="ListParagraph"/>
        <w:numPr>
          <w:ilvl w:val="0"/>
          <w:numId w:val="49"/>
        </w:numPr>
        <w:spacing w:after="240"/>
        <w:jc w:val="both"/>
        <w:rPr>
          <w:rFonts w:ascii="Arial" w:hAnsi="Arial" w:cs="Arial"/>
          <w:sz w:val="20"/>
          <w:szCs w:val="20"/>
        </w:rPr>
      </w:pPr>
      <w:r>
        <w:rPr>
          <w:rFonts w:ascii="Arial" w:hAnsi="Arial" w:cs="Arial"/>
          <w:sz w:val="20"/>
          <w:szCs w:val="20"/>
          <w:lang w:val="en-US"/>
        </w:rPr>
        <w:lastRenderedPageBreak/>
        <w:t xml:space="preserve">GNSS (and relayed GNSS) synchronization reference has higher priority than NW synchronization reference. In our view, </w:t>
      </w:r>
      <w:r w:rsidR="00DE0CBC">
        <w:rPr>
          <w:rFonts w:ascii="Arial" w:hAnsi="Arial" w:cs="Arial"/>
          <w:sz w:val="20"/>
          <w:szCs w:val="20"/>
          <w:lang w:val="en-US"/>
        </w:rPr>
        <w:t xml:space="preserve">this functionality </w:t>
      </w:r>
      <w:r w:rsidR="00752B1A">
        <w:rPr>
          <w:rFonts w:ascii="Arial" w:hAnsi="Arial" w:cs="Arial"/>
          <w:sz w:val="20"/>
          <w:szCs w:val="20"/>
          <w:lang w:val="en-US"/>
        </w:rPr>
        <w:t>complicates the procedure without any practical use</w:t>
      </w:r>
      <w:r w:rsidR="0056371E">
        <w:rPr>
          <w:rFonts w:ascii="Arial" w:hAnsi="Arial" w:cs="Arial"/>
          <w:sz w:val="20"/>
          <w:szCs w:val="20"/>
          <w:lang w:val="en-US"/>
        </w:rPr>
        <w:t>.</w:t>
      </w:r>
    </w:p>
    <w:p w14:paraId="223D4BD9" w14:textId="54ECCEF0" w:rsidR="0056371E" w:rsidRPr="0048433B" w:rsidRDefault="0056371E" w:rsidP="00232AFB">
      <w:pPr>
        <w:pStyle w:val="ListParagraph"/>
        <w:numPr>
          <w:ilvl w:val="0"/>
          <w:numId w:val="49"/>
        </w:numPr>
        <w:spacing w:after="240"/>
        <w:jc w:val="both"/>
        <w:rPr>
          <w:rFonts w:ascii="Arial" w:hAnsi="Arial" w:cs="Arial"/>
          <w:sz w:val="20"/>
          <w:szCs w:val="20"/>
        </w:rPr>
      </w:pPr>
      <w:r>
        <w:rPr>
          <w:rFonts w:ascii="Arial" w:hAnsi="Arial" w:cs="Arial"/>
          <w:sz w:val="20"/>
          <w:szCs w:val="20"/>
          <w:lang w:val="en-US"/>
        </w:rPr>
        <w:t xml:space="preserve">NW (and relayed NW) synchronization reference has higher priority than </w:t>
      </w:r>
      <w:r w:rsidR="00546D68">
        <w:rPr>
          <w:rFonts w:ascii="Arial" w:hAnsi="Arial" w:cs="Arial"/>
          <w:sz w:val="20"/>
          <w:szCs w:val="20"/>
          <w:lang w:val="en-US"/>
        </w:rPr>
        <w:t>GNSS</w:t>
      </w:r>
      <w:r>
        <w:rPr>
          <w:rFonts w:ascii="Arial" w:hAnsi="Arial" w:cs="Arial"/>
          <w:sz w:val="20"/>
          <w:szCs w:val="20"/>
          <w:lang w:val="en-US"/>
        </w:rPr>
        <w:t xml:space="preserve"> synchronization reference. </w:t>
      </w:r>
      <w:r w:rsidR="004858C2">
        <w:rPr>
          <w:rFonts w:ascii="Arial" w:hAnsi="Arial" w:cs="Arial"/>
          <w:sz w:val="20"/>
          <w:szCs w:val="20"/>
          <w:lang w:val="en-US"/>
        </w:rPr>
        <w:t xml:space="preserve">As opposed to the previous case, this functionality may indeed be relevant and come at no increase in complexity. </w:t>
      </w:r>
      <w:r w:rsidR="00EF0BBE">
        <w:rPr>
          <w:rFonts w:ascii="Arial" w:hAnsi="Arial" w:cs="Arial"/>
          <w:sz w:val="20"/>
          <w:szCs w:val="20"/>
          <w:lang w:val="en-US"/>
        </w:rPr>
        <w:t>Nevertheless, it is questionable whether such enhancements are needed.</w:t>
      </w:r>
    </w:p>
    <w:p w14:paraId="11B62106" w14:textId="1F6ED9B8" w:rsidR="00F62F62" w:rsidRDefault="00F62F62" w:rsidP="00F62F62">
      <w:pPr>
        <w:pStyle w:val="Observation"/>
        <w:rPr>
          <w:rFonts w:eastAsia="SimSun" w:cs="Arial"/>
          <w:szCs w:val="20"/>
        </w:rPr>
      </w:pPr>
      <w:bookmarkStart w:id="353" w:name="_Toc540799"/>
      <w:bookmarkStart w:id="354" w:name="_Toc543481"/>
      <w:bookmarkStart w:id="355" w:name="_Toc543726"/>
      <w:bookmarkStart w:id="356" w:name="_Toc867708"/>
      <w:bookmarkStart w:id="357" w:name="_Toc867766"/>
      <w:bookmarkStart w:id="358" w:name="_Toc868144"/>
      <w:bookmarkStart w:id="359" w:name="_Toc960939"/>
      <w:bookmarkStart w:id="360" w:name="_Toc961028"/>
      <w:bookmarkStart w:id="361" w:name="_Toc961056"/>
      <w:bookmarkStart w:id="362" w:name="_Toc961069"/>
      <w:bookmarkStart w:id="363" w:name="_Toc961231"/>
      <w:bookmarkStart w:id="364" w:name="_Toc961278"/>
      <w:bookmarkStart w:id="365" w:name="_Toc961284"/>
      <w:bookmarkStart w:id="366" w:name="_Toc961290"/>
      <w:bookmarkStart w:id="367" w:name="_Toc961305"/>
      <w:bookmarkStart w:id="368" w:name="_Toc961400"/>
      <w:bookmarkStart w:id="369" w:name="_Toc963247"/>
      <w:bookmarkStart w:id="370" w:name="_Toc1045357"/>
      <w:bookmarkStart w:id="371" w:name="_Toc1047202"/>
      <w:bookmarkStart w:id="372" w:name="_Toc1047646"/>
      <w:bookmarkStart w:id="373" w:name="_Toc1051583"/>
      <w:bookmarkStart w:id="374" w:name="_Toc1051630"/>
      <w:bookmarkStart w:id="375" w:name="_Toc1051677"/>
      <w:bookmarkStart w:id="376" w:name="_Toc1051785"/>
      <w:bookmarkStart w:id="377" w:name="_Toc1052732"/>
      <w:bookmarkStart w:id="378" w:name="_Toc1117681"/>
      <w:bookmarkStart w:id="379" w:name="_Toc1123571"/>
      <w:bookmarkStart w:id="380" w:name="_Toc1121298"/>
      <w:r w:rsidRPr="00F62F62">
        <w:t>Combining GNSS as top synchronization reference with NW (</w:t>
      </w:r>
      <w:r w:rsidR="00E337AF">
        <w:t>with lower priority) has no practical use</w:t>
      </w:r>
      <w:r w:rsidRPr="00B93C80">
        <w:t>.</w:t>
      </w:r>
      <w:r w:rsidR="00E337AF">
        <w:t xml:space="preserve"> </w:t>
      </w:r>
      <w:r w:rsidR="00E337AF" w:rsidRPr="00F62F62">
        <w:t xml:space="preserve">Combining </w:t>
      </w:r>
      <w:r w:rsidR="00E337AF">
        <w:t>NW</w:t>
      </w:r>
      <w:r w:rsidR="00E337AF" w:rsidRPr="00F62F62">
        <w:t xml:space="preserve"> as top synchronization reference with </w:t>
      </w:r>
      <w:r w:rsidR="00E9340D">
        <w:t>GNSS</w:t>
      </w:r>
      <w:r w:rsidR="00E337AF" w:rsidRPr="00F62F62">
        <w:t xml:space="preserve"> (</w:t>
      </w:r>
      <w:r w:rsidR="00E337AF">
        <w:t xml:space="preserve">with lower priority) </w:t>
      </w:r>
      <w:r w:rsidR="00E9340D">
        <w:t>is useful but addresses a corner case.</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65BF207" w14:textId="6556FB04" w:rsidR="00902AB4" w:rsidRDefault="00902AB4" w:rsidP="0048547C">
      <w:pPr>
        <w:jc w:val="both"/>
        <w:rPr>
          <w:rFonts w:ascii="Arial" w:hAnsi="Arial" w:cs="Arial"/>
          <w:sz w:val="20"/>
          <w:szCs w:val="20"/>
        </w:rPr>
      </w:pPr>
      <w:r>
        <w:rPr>
          <w:rFonts w:ascii="Arial" w:hAnsi="Arial" w:cs="Arial"/>
          <w:sz w:val="20"/>
          <w:szCs w:val="20"/>
        </w:rPr>
        <w:t>In our view, the principle of operation of SLSS in NR should be the same as in LTE. We summarize it in the following proposal.</w:t>
      </w:r>
    </w:p>
    <w:p w14:paraId="731D399A" w14:textId="77777777" w:rsidR="0048547C" w:rsidRPr="00640496" w:rsidRDefault="0048547C" w:rsidP="0048547C">
      <w:pPr>
        <w:pStyle w:val="Proposal"/>
        <w:spacing w:before="240"/>
      </w:pPr>
      <w:bookmarkStart w:id="381" w:name="_Toc540782"/>
      <w:bookmarkStart w:id="382" w:name="_Toc540836"/>
      <w:bookmarkStart w:id="383" w:name="_Toc540882"/>
      <w:bookmarkStart w:id="384" w:name="_Toc540930"/>
      <w:bookmarkStart w:id="385" w:name="_Toc541007"/>
      <w:bookmarkStart w:id="386" w:name="_Toc541093"/>
      <w:bookmarkStart w:id="387" w:name="_Toc541140"/>
      <w:bookmarkStart w:id="388" w:name="_Toc541197"/>
      <w:bookmarkStart w:id="389" w:name="_Toc542969"/>
      <w:bookmarkStart w:id="390" w:name="_Toc543502"/>
      <w:bookmarkStart w:id="391" w:name="_Toc543682"/>
      <w:bookmarkStart w:id="392" w:name="_Toc543712"/>
      <w:bookmarkStart w:id="393" w:name="_Toc961446"/>
      <w:bookmarkStart w:id="394" w:name="_Toc1034000"/>
      <w:bookmarkStart w:id="395" w:name="_Toc1047225"/>
      <w:bookmarkStart w:id="396" w:name="_Toc1047668"/>
      <w:bookmarkStart w:id="397" w:name="_Toc1051615"/>
      <w:bookmarkStart w:id="398" w:name="_Toc1051662"/>
      <w:bookmarkStart w:id="399" w:name="_Toc1051704"/>
      <w:bookmarkStart w:id="400" w:name="_Toc1051813"/>
      <w:bookmarkStart w:id="401" w:name="_Toc1051850"/>
      <w:bookmarkStart w:id="402" w:name="_Toc1052317"/>
      <w:bookmarkStart w:id="403" w:name="_Toc1052766"/>
      <w:bookmarkStart w:id="404" w:name="_Toc1117723"/>
      <w:bookmarkStart w:id="405" w:name="_Toc1123582"/>
      <w:bookmarkStart w:id="406" w:name="_Toc1121309"/>
      <w:r w:rsidRPr="00640496">
        <w:t>The synchronization procedure follows the following principles: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337BB36" w14:textId="77777777" w:rsidR="0048547C" w:rsidRPr="00640496" w:rsidRDefault="0048547C" w:rsidP="0048547C">
      <w:pPr>
        <w:pStyle w:val="Proposal"/>
        <w:numPr>
          <w:ilvl w:val="0"/>
          <w:numId w:val="10"/>
        </w:numPr>
      </w:pPr>
      <w:bookmarkStart w:id="407" w:name="_Toc540783"/>
      <w:bookmarkStart w:id="408" w:name="_Toc540837"/>
      <w:bookmarkStart w:id="409" w:name="_Toc540883"/>
      <w:bookmarkStart w:id="410" w:name="_Toc540931"/>
      <w:bookmarkStart w:id="411" w:name="_Toc541008"/>
      <w:bookmarkStart w:id="412" w:name="_Toc541094"/>
      <w:bookmarkStart w:id="413" w:name="_Toc541141"/>
      <w:bookmarkStart w:id="414" w:name="_Toc541198"/>
      <w:bookmarkStart w:id="415" w:name="_Toc542970"/>
      <w:bookmarkStart w:id="416" w:name="_Toc543503"/>
      <w:bookmarkStart w:id="417" w:name="_Toc543683"/>
      <w:bookmarkStart w:id="418" w:name="_Toc543713"/>
      <w:bookmarkStart w:id="419" w:name="_Toc961447"/>
      <w:bookmarkStart w:id="420" w:name="_Toc1034001"/>
      <w:bookmarkStart w:id="421" w:name="_Toc1047226"/>
      <w:bookmarkStart w:id="422" w:name="_Toc1047669"/>
      <w:bookmarkStart w:id="423" w:name="_Toc1051616"/>
      <w:bookmarkStart w:id="424" w:name="_Toc1051663"/>
      <w:bookmarkStart w:id="425" w:name="_Toc1051705"/>
      <w:bookmarkStart w:id="426" w:name="_Toc1051814"/>
      <w:bookmarkStart w:id="427" w:name="_Toc1051851"/>
      <w:bookmarkStart w:id="428" w:name="_Toc1052318"/>
      <w:bookmarkStart w:id="429" w:name="_Toc1052767"/>
      <w:bookmarkStart w:id="430" w:name="_Toc1117724"/>
      <w:bookmarkStart w:id="431" w:name="_Toc1123583"/>
      <w:bookmarkStart w:id="432" w:name="_Toc1121310"/>
      <w:r w:rsidRPr="00640496">
        <w:t>UEs propagate their synchronization reference through SLSS.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C15E09B" w14:textId="77777777" w:rsidR="0048547C" w:rsidRPr="00640496" w:rsidRDefault="0048547C" w:rsidP="0048547C">
      <w:pPr>
        <w:pStyle w:val="Proposal"/>
        <w:numPr>
          <w:ilvl w:val="0"/>
          <w:numId w:val="10"/>
        </w:numPr>
      </w:pPr>
      <w:bookmarkStart w:id="433" w:name="_Toc540784"/>
      <w:bookmarkStart w:id="434" w:name="_Toc540838"/>
      <w:bookmarkStart w:id="435" w:name="_Toc540884"/>
      <w:bookmarkStart w:id="436" w:name="_Toc540932"/>
      <w:bookmarkStart w:id="437" w:name="_Toc541009"/>
      <w:bookmarkStart w:id="438" w:name="_Toc541095"/>
      <w:bookmarkStart w:id="439" w:name="_Toc541142"/>
      <w:bookmarkStart w:id="440" w:name="_Toc541199"/>
      <w:bookmarkStart w:id="441" w:name="_Toc542971"/>
      <w:bookmarkStart w:id="442" w:name="_Toc543504"/>
      <w:bookmarkStart w:id="443" w:name="_Toc543684"/>
      <w:bookmarkStart w:id="444" w:name="_Toc543714"/>
      <w:bookmarkStart w:id="445" w:name="_Toc961448"/>
      <w:bookmarkStart w:id="446" w:name="_Toc1034002"/>
      <w:bookmarkStart w:id="447" w:name="_Toc1047227"/>
      <w:bookmarkStart w:id="448" w:name="_Toc1047670"/>
      <w:bookmarkStart w:id="449" w:name="_Toc1051617"/>
      <w:bookmarkStart w:id="450" w:name="_Toc1051664"/>
      <w:bookmarkStart w:id="451" w:name="_Toc1051706"/>
      <w:bookmarkStart w:id="452" w:name="_Toc1051815"/>
      <w:bookmarkStart w:id="453" w:name="_Toc1051852"/>
      <w:bookmarkStart w:id="454" w:name="_Toc1052319"/>
      <w:bookmarkStart w:id="455" w:name="_Toc1052768"/>
      <w:bookmarkStart w:id="456" w:name="_Toc1117725"/>
      <w:bookmarkStart w:id="457" w:name="_Toc1123584"/>
      <w:bookmarkStart w:id="458" w:name="_Toc1121311"/>
      <w:r w:rsidRPr="00640496">
        <w:t>UEs continuously attempt to synchronize to higher-priority synchronization sources</w:t>
      </w:r>
      <w:r>
        <w: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E5679EA" w14:textId="77777777" w:rsidR="0048547C" w:rsidRPr="00640496" w:rsidRDefault="0048547C" w:rsidP="0048547C">
      <w:pPr>
        <w:pStyle w:val="Proposal"/>
        <w:numPr>
          <w:ilvl w:val="1"/>
          <w:numId w:val="10"/>
        </w:numPr>
      </w:pPr>
      <w:bookmarkStart w:id="459" w:name="_Toc540785"/>
      <w:bookmarkStart w:id="460" w:name="_Toc540839"/>
      <w:bookmarkStart w:id="461" w:name="_Toc540885"/>
      <w:bookmarkStart w:id="462" w:name="_Toc540933"/>
      <w:bookmarkStart w:id="463" w:name="_Toc541010"/>
      <w:bookmarkStart w:id="464" w:name="_Toc541096"/>
      <w:bookmarkStart w:id="465" w:name="_Toc541143"/>
      <w:bookmarkStart w:id="466" w:name="_Toc541200"/>
      <w:bookmarkStart w:id="467" w:name="_Toc542972"/>
      <w:bookmarkStart w:id="468" w:name="_Toc543505"/>
      <w:bookmarkStart w:id="469" w:name="_Toc543685"/>
      <w:bookmarkStart w:id="470" w:name="_Toc543715"/>
      <w:bookmarkStart w:id="471" w:name="_Toc961449"/>
      <w:bookmarkStart w:id="472" w:name="_Toc1034003"/>
      <w:bookmarkStart w:id="473" w:name="_Toc1047228"/>
      <w:bookmarkStart w:id="474" w:name="_Toc1047671"/>
      <w:bookmarkStart w:id="475" w:name="_Toc1051618"/>
      <w:bookmarkStart w:id="476" w:name="_Toc1051665"/>
      <w:bookmarkStart w:id="477" w:name="_Toc1051707"/>
      <w:bookmarkStart w:id="478" w:name="_Toc1051816"/>
      <w:bookmarkStart w:id="479" w:name="_Toc1051853"/>
      <w:bookmarkStart w:id="480" w:name="_Toc1052320"/>
      <w:bookmarkStart w:id="481" w:name="_Toc1052769"/>
      <w:bookmarkStart w:id="482" w:name="_Toc1117726"/>
      <w:bookmarkStart w:id="483" w:name="_Toc1123585"/>
      <w:bookmarkStart w:id="484" w:name="_Toc1121312"/>
      <w:r>
        <w:t>b</w:t>
      </w:r>
      <w:r w:rsidRPr="00640496">
        <w:t xml:space="preserve">y searching for </w:t>
      </w:r>
      <w:r>
        <w:t>higher priority</w:t>
      </w:r>
      <w:r w:rsidRPr="00640496">
        <w:t xml:space="preserve"> SLSS transmissions.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68FFD84" w14:textId="77777777" w:rsidR="0048547C" w:rsidRPr="005C0274" w:rsidRDefault="0048547C" w:rsidP="0048547C">
      <w:pPr>
        <w:pStyle w:val="Proposal"/>
        <w:numPr>
          <w:ilvl w:val="1"/>
          <w:numId w:val="10"/>
        </w:numPr>
      </w:pPr>
      <w:bookmarkStart w:id="485" w:name="_Toc540786"/>
      <w:bookmarkStart w:id="486" w:name="_Toc540840"/>
      <w:bookmarkStart w:id="487" w:name="_Toc540886"/>
      <w:bookmarkStart w:id="488" w:name="_Toc540934"/>
      <w:bookmarkStart w:id="489" w:name="_Toc541011"/>
      <w:bookmarkStart w:id="490" w:name="_Toc541097"/>
      <w:bookmarkStart w:id="491" w:name="_Toc541144"/>
      <w:bookmarkStart w:id="492" w:name="_Toc541201"/>
      <w:bookmarkStart w:id="493" w:name="_Toc542973"/>
      <w:bookmarkStart w:id="494" w:name="_Toc543506"/>
      <w:bookmarkStart w:id="495" w:name="_Toc543686"/>
      <w:bookmarkStart w:id="496" w:name="_Toc543716"/>
      <w:bookmarkStart w:id="497" w:name="_Toc961450"/>
      <w:bookmarkStart w:id="498" w:name="_Toc1034004"/>
      <w:bookmarkStart w:id="499" w:name="_Toc1047229"/>
      <w:bookmarkStart w:id="500" w:name="_Toc1047672"/>
      <w:bookmarkStart w:id="501" w:name="_Toc1051619"/>
      <w:bookmarkStart w:id="502" w:name="_Toc1051666"/>
      <w:bookmarkStart w:id="503" w:name="_Toc1051708"/>
      <w:bookmarkStart w:id="504" w:name="_Toc1051817"/>
      <w:bookmarkStart w:id="505" w:name="_Toc1051854"/>
      <w:bookmarkStart w:id="506" w:name="_Toc1052321"/>
      <w:bookmarkStart w:id="507" w:name="_Toc1052770"/>
      <w:bookmarkStart w:id="508" w:name="_Toc1117727"/>
      <w:bookmarkStart w:id="509" w:name="_Toc1123586"/>
      <w:bookmarkStart w:id="510" w:name="_Toc1121313"/>
      <w:r>
        <w:t>b</w:t>
      </w:r>
      <w:r w:rsidRPr="00640496">
        <w:t xml:space="preserve">y searching for other signals </w:t>
      </w:r>
      <w:r>
        <w:t xml:space="preserve">that can be used for synchronization purposes </w:t>
      </w:r>
      <w:r w:rsidRPr="00640496">
        <w:t>(e.g., GNSS, PSS/SSS/PBCH).</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BF22783" w14:textId="4F236B54" w:rsidR="00E35F09" w:rsidRPr="00847200" w:rsidRDefault="00F3509F" w:rsidP="001D39A8">
      <w:pPr>
        <w:jc w:val="both"/>
        <w:rPr>
          <w:rFonts w:ascii="Arial" w:hAnsi="Arial" w:cs="Arial"/>
          <w:sz w:val="20"/>
          <w:szCs w:val="20"/>
          <w:lang w:val="x-none"/>
        </w:rPr>
      </w:pPr>
      <w:r w:rsidRPr="00232AFB">
        <w:rPr>
          <w:rFonts w:ascii="Arial" w:hAnsi="Arial" w:cs="Arial"/>
          <w:sz w:val="20"/>
          <w:szCs w:val="20"/>
          <w:lang w:val="x-none"/>
        </w:rPr>
        <w:t xml:space="preserve">Based on the </w:t>
      </w:r>
      <w:r w:rsidR="00775BC7" w:rsidRPr="00847200">
        <w:rPr>
          <w:rFonts w:ascii="Arial" w:hAnsi="Arial" w:cs="Arial"/>
          <w:sz w:val="20"/>
          <w:szCs w:val="20"/>
        </w:rPr>
        <w:t xml:space="preserve">preceding </w:t>
      </w:r>
      <w:r w:rsidRPr="00232AFB">
        <w:rPr>
          <w:rFonts w:ascii="Arial" w:hAnsi="Arial" w:cs="Arial"/>
          <w:sz w:val="20"/>
          <w:szCs w:val="20"/>
          <w:lang w:val="x-none"/>
        </w:rPr>
        <w:t>description</w:t>
      </w:r>
      <w:r w:rsidR="00994933" w:rsidRPr="00232AFB">
        <w:rPr>
          <w:rFonts w:ascii="Arial" w:hAnsi="Arial" w:cs="Arial"/>
          <w:sz w:val="20"/>
          <w:szCs w:val="20"/>
          <w:lang w:val="x-none"/>
        </w:rPr>
        <w:t xml:space="preserve">, we propose the </w:t>
      </w:r>
      <w:r w:rsidR="00E35F09" w:rsidRPr="00847200">
        <w:rPr>
          <w:rFonts w:ascii="Arial" w:hAnsi="Arial" w:cs="Arial"/>
          <w:sz w:val="20"/>
          <w:szCs w:val="20"/>
        </w:rPr>
        <w:t xml:space="preserve">synchronization priorities in </w:t>
      </w:r>
      <w:r w:rsidR="00FB605F" w:rsidRPr="00847200">
        <w:rPr>
          <w:rFonts w:ascii="Arial" w:hAnsi="Arial" w:cs="Arial"/>
          <w:sz w:val="20"/>
          <w:szCs w:val="20"/>
        </w:rPr>
        <w:fldChar w:fldCharType="begin"/>
      </w:r>
      <w:r w:rsidR="00FB605F" w:rsidRPr="00847200">
        <w:rPr>
          <w:rFonts w:ascii="Arial" w:hAnsi="Arial" w:cs="Arial"/>
          <w:sz w:val="20"/>
          <w:szCs w:val="20"/>
        </w:rPr>
        <w:instrText xml:space="preserve"> REF _Ref543749 \h </w:instrText>
      </w:r>
      <w:r w:rsidR="005414BC" w:rsidRPr="00847200">
        <w:rPr>
          <w:rFonts w:ascii="Arial" w:hAnsi="Arial" w:cs="Arial"/>
          <w:sz w:val="20"/>
          <w:szCs w:val="20"/>
        </w:rPr>
        <w:instrText xml:space="preserve"> \* MERGEFORMAT </w:instrText>
      </w:r>
      <w:r w:rsidR="00FB605F" w:rsidRPr="00847200">
        <w:rPr>
          <w:rFonts w:ascii="Arial" w:hAnsi="Arial" w:cs="Arial"/>
          <w:sz w:val="20"/>
          <w:szCs w:val="20"/>
        </w:rPr>
      </w:r>
      <w:r w:rsidR="00FB605F" w:rsidRPr="00847200">
        <w:rPr>
          <w:rFonts w:ascii="Arial" w:hAnsi="Arial" w:cs="Arial"/>
          <w:sz w:val="20"/>
          <w:szCs w:val="20"/>
        </w:rPr>
        <w:fldChar w:fldCharType="separate"/>
      </w:r>
      <w:r w:rsidR="00FB605F" w:rsidRPr="00232AFB">
        <w:rPr>
          <w:rFonts w:ascii="Arial" w:hAnsi="Arial" w:cs="Arial"/>
          <w:sz w:val="20"/>
          <w:szCs w:val="20"/>
        </w:rPr>
        <w:t xml:space="preserve">Table </w:t>
      </w:r>
      <w:r w:rsidR="00FB605F" w:rsidRPr="00232AFB">
        <w:rPr>
          <w:rFonts w:ascii="Arial" w:hAnsi="Arial" w:cs="Arial"/>
          <w:noProof/>
          <w:sz w:val="20"/>
          <w:szCs w:val="20"/>
        </w:rPr>
        <w:t>1</w:t>
      </w:r>
      <w:r w:rsidR="00FB605F" w:rsidRPr="00847200">
        <w:rPr>
          <w:rFonts w:ascii="Arial" w:hAnsi="Arial" w:cs="Arial"/>
          <w:sz w:val="20"/>
          <w:szCs w:val="20"/>
        </w:rPr>
        <w:fldChar w:fldCharType="end"/>
      </w:r>
      <w:r w:rsidR="00E35F09" w:rsidRPr="00847200">
        <w:rPr>
          <w:rFonts w:ascii="Arial" w:hAnsi="Arial" w:cs="Arial"/>
          <w:sz w:val="20"/>
          <w:szCs w:val="20"/>
        </w:rPr>
        <w:t xml:space="preserve"> (</w:t>
      </w:r>
      <w:r w:rsidR="005C0BFA" w:rsidRPr="00847200">
        <w:rPr>
          <w:rFonts w:ascii="Arial" w:hAnsi="Arial" w:cs="Arial"/>
          <w:sz w:val="20"/>
          <w:szCs w:val="20"/>
        </w:rPr>
        <w:t xml:space="preserve">GNSS as top synchronization reference) and </w:t>
      </w:r>
      <w:r w:rsidR="005414BC" w:rsidRPr="00847200">
        <w:rPr>
          <w:rFonts w:ascii="Arial" w:hAnsi="Arial" w:cs="Arial"/>
          <w:sz w:val="20"/>
          <w:szCs w:val="20"/>
        </w:rPr>
        <w:fldChar w:fldCharType="begin"/>
      </w:r>
      <w:r w:rsidR="005414BC" w:rsidRPr="00847200">
        <w:rPr>
          <w:rFonts w:ascii="Arial" w:hAnsi="Arial" w:cs="Arial"/>
          <w:sz w:val="20"/>
          <w:szCs w:val="20"/>
        </w:rPr>
        <w:instrText xml:space="preserve"> REF _Ref543764 \h  \* MERGEFORMAT </w:instrText>
      </w:r>
      <w:r w:rsidR="005414BC" w:rsidRPr="00847200">
        <w:rPr>
          <w:rFonts w:ascii="Arial" w:hAnsi="Arial" w:cs="Arial"/>
          <w:sz w:val="20"/>
          <w:szCs w:val="20"/>
        </w:rPr>
      </w:r>
      <w:r w:rsidR="005414BC" w:rsidRPr="00847200">
        <w:rPr>
          <w:rFonts w:ascii="Arial" w:hAnsi="Arial" w:cs="Arial"/>
          <w:sz w:val="20"/>
          <w:szCs w:val="20"/>
        </w:rPr>
        <w:fldChar w:fldCharType="separate"/>
      </w:r>
      <w:r w:rsidR="005414BC" w:rsidRPr="00232AFB">
        <w:rPr>
          <w:rFonts w:ascii="Arial" w:hAnsi="Arial" w:cs="Arial"/>
          <w:sz w:val="20"/>
          <w:szCs w:val="20"/>
        </w:rPr>
        <w:t xml:space="preserve">Table </w:t>
      </w:r>
      <w:r w:rsidR="005414BC" w:rsidRPr="00232AFB">
        <w:rPr>
          <w:rFonts w:ascii="Arial" w:hAnsi="Arial" w:cs="Arial"/>
          <w:noProof/>
          <w:sz w:val="20"/>
          <w:szCs w:val="20"/>
        </w:rPr>
        <w:t>2</w:t>
      </w:r>
      <w:r w:rsidR="005414BC" w:rsidRPr="00847200">
        <w:rPr>
          <w:rFonts w:ascii="Arial" w:hAnsi="Arial" w:cs="Arial"/>
          <w:sz w:val="20"/>
          <w:szCs w:val="20"/>
        </w:rPr>
        <w:fldChar w:fldCharType="end"/>
      </w:r>
      <w:r w:rsidR="005C0BFA" w:rsidRPr="00847200">
        <w:rPr>
          <w:rFonts w:ascii="Arial" w:hAnsi="Arial" w:cs="Arial"/>
          <w:sz w:val="20"/>
          <w:szCs w:val="20"/>
        </w:rPr>
        <w:t xml:space="preserve"> (NW as top synchronization reference).</w:t>
      </w:r>
      <w:r w:rsidR="00994933" w:rsidRPr="00232AFB">
        <w:rPr>
          <w:rFonts w:ascii="Arial" w:hAnsi="Arial" w:cs="Arial"/>
          <w:sz w:val="20"/>
          <w:szCs w:val="20"/>
          <w:lang w:val="x-none"/>
        </w:rPr>
        <w:t xml:space="preserve"> </w:t>
      </w:r>
    </w:p>
    <w:p w14:paraId="5AA03AA4" w14:textId="7DF61116" w:rsidR="004B407C" w:rsidRPr="00232AFB" w:rsidRDefault="004B407C" w:rsidP="00784EDF">
      <w:pPr>
        <w:pStyle w:val="Caption"/>
        <w:keepNext/>
        <w:jc w:val="center"/>
        <w:rPr>
          <w:rFonts w:ascii="Arial" w:hAnsi="Arial" w:cs="Arial"/>
          <w:sz w:val="20"/>
          <w:szCs w:val="20"/>
        </w:rPr>
      </w:pPr>
      <w:bookmarkStart w:id="511" w:name="_Ref543749"/>
      <w:r w:rsidRPr="00232AFB">
        <w:rPr>
          <w:rFonts w:ascii="Arial" w:hAnsi="Arial" w:cs="Arial"/>
          <w:sz w:val="20"/>
          <w:szCs w:val="20"/>
        </w:rPr>
        <w:t xml:space="preserve">Table </w:t>
      </w:r>
      <w:r w:rsidRPr="00232AFB">
        <w:rPr>
          <w:rFonts w:ascii="Arial" w:hAnsi="Arial" w:cs="Arial"/>
          <w:sz w:val="20"/>
          <w:szCs w:val="20"/>
        </w:rPr>
        <w:fldChar w:fldCharType="begin"/>
      </w:r>
      <w:r w:rsidRPr="00232AFB">
        <w:rPr>
          <w:rFonts w:ascii="Arial" w:hAnsi="Arial" w:cs="Arial"/>
          <w:sz w:val="20"/>
          <w:szCs w:val="20"/>
        </w:rPr>
        <w:instrText xml:space="preserve"> SEQ Table \* ARABIC </w:instrText>
      </w:r>
      <w:r w:rsidRPr="00232AFB">
        <w:rPr>
          <w:rFonts w:ascii="Arial" w:hAnsi="Arial" w:cs="Arial"/>
          <w:sz w:val="20"/>
          <w:szCs w:val="20"/>
        </w:rPr>
        <w:fldChar w:fldCharType="separate"/>
      </w:r>
      <w:r w:rsidRPr="00232AFB">
        <w:rPr>
          <w:rFonts w:ascii="Arial" w:hAnsi="Arial" w:cs="Arial"/>
          <w:noProof/>
          <w:sz w:val="20"/>
          <w:szCs w:val="20"/>
        </w:rPr>
        <w:t>1</w:t>
      </w:r>
      <w:r w:rsidRPr="00232AFB">
        <w:rPr>
          <w:rFonts w:ascii="Arial" w:hAnsi="Arial" w:cs="Arial"/>
          <w:sz w:val="20"/>
          <w:szCs w:val="20"/>
        </w:rPr>
        <w:fldChar w:fldCharType="end"/>
      </w:r>
      <w:bookmarkEnd w:id="511"/>
      <w:r w:rsidRPr="00232AFB">
        <w:rPr>
          <w:rFonts w:ascii="Arial" w:hAnsi="Arial" w:cs="Arial"/>
          <w:sz w:val="20"/>
          <w:szCs w:val="20"/>
        </w:rPr>
        <w:t>. Synchronization source priorities when GNSS is top</w:t>
      </w:r>
      <w:r w:rsidR="001C03CA" w:rsidRPr="00232AFB">
        <w:rPr>
          <w:rFonts w:ascii="Arial" w:hAnsi="Arial" w:cs="Arial"/>
          <w:sz w:val="20"/>
          <w:szCs w:val="20"/>
        </w:rPr>
        <w:t>-priority</w:t>
      </w:r>
      <w:r w:rsidRPr="00232AFB">
        <w:rPr>
          <w:rFonts w:ascii="Arial" w:hAnsi="Arial" w:cs="Arial"/>
          <w:sz w:val="20"/>
          <w:szCs w:val="20"/>
        </w:rPr>
        <w:t xml:space="preserve"> </w:t>
      </w:r>
      <w:r w:rsidR="001C03CA" w:rsidRPr="00232AFB">
        <w:rPr>
          <w:rFonts w:ascii="Arial" w:hAnsi="Arial" w:cs="Arial"/>
          <w:sz w:val="20"/>
          <w:szCs w:val="20"/>
        </w:rPr>
        <w:t>synchronization source.</w:t>
      </w:r>
    </w:p>
    <w:tbl>
      <w:tblPr>
        <w:tblStyle w:val="TableGrid"/>
        <w:tblW w:w="6530" w:type="dxa"/>
        <w:jc w:val="center"/>
        <w:tblLook w:val="04A0" w:firstRow="1" w:lastRow="0" w:firstColumn="1" w:lastColumn="0" w:noHBand="0" w:noVBand="1"/>
      </w:tblPr>
      <w:tblGrid>
        <w:gridCol w:w="917"/>
        <w:gridCol w:w="2670"/>
        <w:gridCol w:w="1250"/>
        <w:gridCol w:w="1693"/>
      </w:tblGrid>
      <w:tr w:rsidR="00784EDF" w14:paraId="57C97FEA" w14:textId="77777777" w:rsidTr="00784EDF">
        <w:trPr>
          <w:jc w:val="center"/>
        </w:trPr>
        <w:tc>
          <w:tcPr>
            <w:tcW w:w="917" w:type="dxa"/>
          </w:tcPr>
          <w:p w14:paraId="1DA34565" w14:textId="5DB8A5B5" w:rsidR="00784EDF" w:rsidRPr="00232AFB" w:rsidRDefault="00784EDF" w:rsidP="00232AFB">
            <w:pPr>
              <w:spacing w:before="240"/>
              <w:jc w:val="center"/>
              <w:rPr>
                <w:rFonts w:ascii="Arial" w:hAnsi="Arial" w:cs="Arial"/>
                <w:b/>
                <w:sz w:val="20"/>
                <w:lang w:val="en-GB" w:eastAsia="ja-JP"/>
              </w:rPr>
            </w:pPr>
            <w:r w:rsidRPr="00232AFB">
              <w:rPr>
                <w:rFonts w:ascii="Arial" w:hAnsi="Arial" w:cs="Arial"/>
                <w:b/>
                <w:sz w:val="20"/>
                <w:lang w:val="en-GB" w:eastAsia="ja-JP"/>
              </w:rPr>
              <w:t>Priority</w:t>
            </w:r>
          </w:p>
        </w:tc>
        <w:tc>
          <w:tcPr>
            <w:tcW w:w="2670" w:type="dxa"/>
          </w:tcPr>
          <w:p w14:paraId="1BAA036B" w14:textId="736F94B4" w:rsidR="00784EDF" w:rsidRPr="00232AFB" w:rsidRDefault="00784EDF" w:rsidP="00232AFB">
            <w:pPr>
              <w:spacing w:before="240"/>
              <w:jc w:val="center"/>
              <w:rPr>
                <w:rFonts w:ascii="Arial" w:hAnsi="Arial" w:cs="Arial"/>
                <w:b/>
                <w:sz w:val="20"/>
                <w:lang w:val="en-GB" w:eastAsia="ja-JP"/>
              </w:rPr>
            </w:pPr>
            <w:r w:rsidRPr="00232AFB">
              <w:rPr>
                <w:rFonts w:ascii="Arial" w:hAnsi="Arial" w:cs="Arial"/>
                <w:b/>
                <w:sz w:val="20"/>
                <w:lang w:val="en-GB" w:eastAsia="ja-JP"/>
              </w:rPr>
              <w:t>Sync Ref</w:t>
            </w:r>
          </w:p>
        </w:tc>
        <w:tc>
          <w:tcPr>
            <w:tcW w:w="1250" w:type="dxa"/>
          </w:tcPr>
          <w:p w14:paraId="6451DD89" w14:textId="3355EB60" w:rsidR="00784EDF" w:rsidRPr="00232AFB" w:rsidRDefault="00784EDF" w:rsidP="00232AFB">
            <w:pPr>
              <w:spacing w:before="240"/>
              <w:jc w:val="center"/>
              <w:rPr>
                <w:rFonts w:ascii="Arial" w:hAnsi="Arial" w:cs="Arial"/>
                <w:b/>
                <w:sz w:val="20"/>
                <w:lang w:val="en-GB" w:eastAsia="ja-JP"/>
              </w:rPr>
            </w:pPr>
            <w:r w:rsidRPr="00232AFB">
              <w:rPr>
                <w:rFonts w:ascii="Arial" w:hAnsi="Arial" w:cs="Arial"/>
                <w:b/>
                <w:sz w:val="20"/>
                <w:lang w:val="en-GB" w:eastAsia="ja-JP"/>
              </w:rPr>
              <w:t>S-SSB TX</w:t>
            </w:r>
          </w:p>
        </w:tc>
        <w:tc>
          <w:tcPr>
            <w:tcW w:w="1693" w:type="dxa"/>
          </w:tcPr>
          <w:p w14:paraId="33ACBD6B" w14:textId="2596F44F" w:rsidR="00784EDF" w:rsidRPr="00232AFB" w:rsidRDefault="00784EDF" w:rsidP="00232AFB">
            <w:pPr>
              <w:spacing w:before="240"/>
              <w:jc w:val="center"/>
              <w:rPr>
                <w:rFonts w:ascii="Arial" w:hAnsi="Arial" w:cs="Arial"/>
                <w:b/>
                <w:sz w:val="20"/>
                <w:lang w:val="en-GB" w:eastAsia="ja-JP"/>
              </w:rPr>
            </w:pPr>
            <w:r w:rsidRPr="00232AFB">
              <w:rPr>
                <w:rFonts w:ascii="Arial" w:hAnsi="Arial" w:cs="Arial"/>
                <w:b/>
                <w:sz w:val="20"/>
                <w:lang w:val="en-GB" w:eastAsia="ja-JP"/>
              </w:rPr>
              <w:t>SLSS search</w:t>
            </w:r>
          </w:p>
        </w:tc>
      </w:tr>
      <w:tr w:rsidR="00784EDF" w14:paraId="34E6FFCA" w14:textId="77777777" w:rsidTr="00784EDF">
        <w:trPr>
          <w:jc w:val="center"/>
        </w:trPr>
        <w:tc>
          <w:tcPr>
            <w:tcW w:w="917" w:type="dxa"/>
          </w:tcPr>
          <w:p w14:paraId="683D138A" w14:textId="6E61A78F" w:rsidR="00784EDF" w:rsidRPr="00232AFB" w:rsidRDefault="00784EDF" w:rsidP="00232AFB">
            <w:pPr>
              <w:spacing w:before="240"/>
              <w:jc w:val="center"/>
              <w:rPr>
                <w:rFonts w:ascii="Arial" w:hAnsi="Arial" w:cs="Arial"/>
                <w:b/>
                <w:sz w:val="20"/>
                <w:lang w:val="en-GB" w:eastAsia="ja-JP"/>
              </w:rPr>
            </w:pPr>
            <w:r w:rsidRPr="00232AFB">
              <w:rPr>
                <w:rFonts w:ascii="Arial" w:hAnsi="Arial" w:cs="Arial"/>
                <w:b/>
                <w:sz w:val="20"/>
                <w:lang w:val="en-GB" w:eastAsia="ja-JP"/>
              </w:rPr>
              <w:t>1</w:t>
            </w:r>
          </w:p>
        </w:tc>
        <w:tc>
          <w:tcPr>
            <w:tcW w:w="2670" w:type="dxa"/>
          </w:tcPr>
          <w:p w14:paraId="0A2385AE" w14:textId="1D86E3F2" w:rsidR="00784EDF" w:rsidRPr="00232AFB" w:rsidRDefault="00784EDF" w:rsidP="00232AFB">
            <w:pPr>
              <w:spacing w:before="240"/>
              <w:rPr>
                <w:rFonts w:ascii="Arial" w:hAnsi="Arial" w:cs="Arial"/>
                <w:sz w:val="20"/>
                <w:lang w:val="en-GB" w:eastAsia="ja-JP"/>
              </w:rPr>
            </w:pPr>
            <w:r w:rsidRPr="00232AFB">
              <w:rPr>
                <w:rFonts w:ascii="Arial" w:hAnsi="Arial" w:cs="Arial"/>
                <w:sz w:val="20"/>
                <w:lang w:val="en-GB" w:eastAsia="ja-JP"/>
              </w:rPr>
              <w:t>GNSS</w:t>
            </w:r>
          </w:p>
        </w:tc>
        <w:tc>
          <w:tcPr>
            <w:tcW w:w="1250" w:type="dxa"/>
          </w:tcPr>
          <w:p w14:paraId="0FCC10F2" w14:textId="34CDA35F" w:rsidR="00784EDF" w:rsidRPr="00232AFB" w:rsidRDefault="00784EDF" w:rsidP="00232AFB">
            <w:pPr>
              <w:spacing w:before="240"/>
              <w:rPr>
                <w:rFonts w:ascii="Arial" w:hAnsi="Arial" w:cs="Arial"/>
                <w:sz w:val="20"/>
                <w:lang w:val="en-GB" w:eastAsia="ja-JP"/>
              </w:rPr>
            </w:pPr>
            <w:r w:rsidRPr="00232AFB">
              <w:rPr>
                <w:rFonts w:ascii="Arial" w:hAnsi="Arial" w:cs="Arial"/>
                <w:sz w:val="20"/>
                <w:lang w:val="en-GB" w:eastAsia="ja-JP"/>
              </w:rPr>
              <w:t>Yes*</w:t>
            </w:r>
          </w:p>
        </w:tc>
        <w:tc>
          <w:tcPr>
            <w:tcW w:w="1693" w:type="dxa"/>
          </w:tcPr>
          <w:p w14:paraId="22B2D840" w14:textId="2797ECD2" w:rsidR="00784EDF" w:rsidRPr="00232AFB" w:rsidRDefault="00784EDF" w:rsidP="00232AFB">
            <w:pPr>
              <w:spacing w:before="240"/>
              <w:rPr>
                <w:rFonts w:ascii="Arial" w:hAnsi="Arial" w:cs="Arial"/>
                <w:sz w:val="20"/>
                <w:lang w:val="en-GB" w:eastAsia="ja-JP"/>
              </w:rPr>
            </w:pPr>
            <w:r w:rsidRPr="00232AFB">
              <w:rPr>
                <w:rFonts w:ascii="Arial" w:hAnsi="Arial" w:cs="Arial"/>
                <w:sz w:val="20"/>
                <w:lang w:val="en-GB" w:eastAsia="ja-JP"/>
              </w:rPr>
              <w:t>Not required</w:t>
            </w:r>
          </w:p>
        </w:tc>
      </w:tr>
      <w:tr w:rsidR="00784EDF" w14:paraId="702082D3" w14:textId="77777777" w:rsidTr="00784EDF">
        <w:trPr>
          <w:jc w:val="center"/>
        </w:trPr>
        <w:tc>
          <w:tcPr>
            <w:tcW w:w="917" w:type="dxa"/>
          </w:tcPr>
          <w:p w14:paraId="1CEFBE2E" w14:textId="4B494528" w:rsidR="00784EDF" w:rsidRPr="00232AFB" w:rsidRDefault="00784EDF" w:rsidP="001C2116">
            <w:pPr>
              <w:spacing w:before="240"/>
              <w:jc w:val="center"/>
              <w:rPr>
                <w:rFonts w:ascii="Arial" w:hAnsi="Arial" w:cs="Arial"/>
                <w:b/>
                <w:sz w:val="20"/>
                <w:lang w:val="en-GB" w:eastAsia="ja-JP"/>
              </w:rPr>
            </w:pPr>
            <w:r w:rsidRPr="00232AFB">
              <w:rPr>
                <w:rFonts w:ascii="Arial" w:hAnsi="Arial" w:cs="Arial"/>
                <w:b/>
                <w:sz w:val="20"/>
                <w:lang w:val="en-GB" w:eastAsia="ja-JP"/>
              </w:rPr>
              <w:t>3</w:t>
            </w:r>
          </w:p>
        </w:tc>
        <w:tc>
          <w:tcPr>
            <w:tcW w:w="2670" w:type="dxa"/>
          </w:tcPr>
          <w:p w14:paraId="345F9D5D" w14:textId="6EAC39F6" w:rsidR="00784EDF" w:rsidRPr="00232AFB" w:rsidRDefault="00784EDF" w:rsidP="001C2116">
            <w:pPr>
              <w:spacing w:before="240"/>
              <w:rPr>
                <w:rFonts w:ascii="Arial" w:hAnsi="Arial" w:cs="Arial"/>
                <w:sz w:val="20"/>
                <w:highlight w:val="yellow"/>
                <w:lang w:eastAsia="ja-JP"/>
              </w:rPr>
            </w:pPr>
            <w:r w:rsidRPr="00232AFB">
              <w:rPr>
                <w:rFonts w:ascii="Arial" w:hAnsi="Arial" w:cs="Arial"/>
                <w:sz w:val="20"/>
                <w:lang w:val="en-GB" w:eastAsia="ja-JP"/>
              </w:rPr>
              <w:t>UE directly sync to GNSS</w:t>
            </w:r>
          </w:p>
        </w:tc>
        <w:tc>
          <w:tcPr>
            <w:tcW w:w="1250" w:type="dxa"/>
          </w:tcPr>
          <w:p w14:paraId="5324CA88" w14:textId="0DF33CF4" w:rsidR="00784EDF" w:rsidRPr="00232AFB" w:rsidRDefault="00784EDF" w:rsidP="001C2116">
            <w:pPr>
              <w:spacing w:before="240"/>
              <w:rPr>
                <w:rFonts w:ascii="Arial" w:hAnsi="Arial" w:cs="Arial"/>
                <w:sz w:val="20"/>
                <w:lang w:val="en-GB" w:eastAsia="ja-JP"/>
              </w:rPr>
            </w:pPr>
            <w:r>
              <w:rPr>
                <w:rFonts w:ascii="Arial" w:hAnsi="Arial" w:cs="Arial"/>
                <w:sz w:val="20"/>
                <w:lang w:val="en-GB" w:eastAsia="ja-JP"/>
              </w:rPr>
              <w:t>FFS</w:t>
            </w:r>
          </w:p>
        </w:tc>
        <w:tc>
          <w:tcPr>
            <w:tcW w:w="1693" w:type="dxa"/>
          </w:tcPr>
          <w:p w14:paraId="457AA3C4" w14:textId="75012082" w:rsidR="00784EDF" w:rsidRPr="00232AFB" w:rsidRDefault="00784EDF" w:rsidP="001C2116">
            <w:pPr>
              <w:spacing w:before="240"/>
              <w:rPr>
                <w:rFonts w:ascii="Arial" w:hAnsi="Arial" w:cs="Arial"/>
                <w:sz w:val="20"/>
                <w:lang w:val="en-GB" w:eastAsia="ja-JP"/>
              </w:rPr>
            </w:pPr>
            <w:r>
              <w:rPr>
                <w:rFonts w:ascii="Arial" w:hAnsi="Arial" w:cs="Arial"/>
                <w:sz w:val="20"/>
                <w:lang w:val="en-GB" w:eastAsia="ja-JP"/>
              </w:rPr>
              <w:t>Partial</w:t>
            </w:r>
          </w:p>
        </w:tc>
      </w:tr>
      <w:tr w:rsidR="00784EDF" w14:paraId="2EEEC0D4" w14:textId="77777777" w:rsidTr="00784EDF">
        <w:trPr>
          <w:jc w:val="center"/>
        </w:trPr>
        <w:tc>
          <w:tcPr>
            <w:tcW w:w="917" w:type="dxa"/>
          </w:tcPr>
          <w:p w14:paraId="2A47C779" w14:textId="2B63609B" w:rsidR="00784EDF" w:rsidRPr="00232AFB" w:rsidRDefault="00784EDF" w:rsidP="00232AFB">
            <w:pPr>
              <w:spacing w:before="240"/>
              <w:jc w:val="center"/>
              <w:rPr>
                <w:rFonts w:ascii="Arial" w:hAnsi="Arial" w:cs="Arial"/>
                <w:b/>
                <w:sz w:val="20"/>
                <w:lang w:val="en-GB" w:eastAsia="ja-JP"/>
              </w:rPr>
            </w:pPr>
            <w:r w:rsidRPr="00232AFB">
              <w:rPr>
                <w:rFonts w:ascii="Arial" w:hAnsi="Arial" w:cs="Arial"/>
                <w:b/>
                <w:sz w:val="20"/>
                <w:lang w:val="en-GB" w:eastAsia="ja-JP"/>
              </w:rPr>
              <w:t>3</w:t>
            </w:r>
          </w:p>
        </w:tc>
        <w:tc>
          <w:tcPr>
            <w:tcW w:w="2670" w:type="dxa"/>
          </w:tcPr>
          <w:p w14:paraId="1EBC3950" w14:textId="6048D3A7" w:rsidR="00784EDF" w:rsidRPr="00232AFB" w:rsidRDefault="00784EDF" w:rsidP="00232AFB">
            <w:pPr>
              <w:spacing w:before="240"/>
              <w:rPr>
                <w:rFonts w:ascii="Arial" w:hAnsi="Arial" w:cs="Arial"/>
                <w:sz w:val="20"/>
                <w:lang w:val="en-GB" w:eastAsia="ja-JP"/>
              </w:rPr>
            </w:pPr>
            <w:r w:rsidRPr="00232AFB">
              <w:rPr>
                <w:rFonts w:ascii="Arial" w:hAnsi="Arial" w:cs="Arial"/>
                <w:sz w:val="20"/>
                <w:lang w:val="en-GB" w:eastAsia="ja-JP"/>
              </w:rPr>
              <w:t>UE directly sync to GNSS</w:t>
            </w:r>
          </w:p>
        </w:tc>
        <w:tc>
          <w:tcPr>
            <w:tcW w:w="1250" w:type="dxa"/>
          </w:tcPr>
          <w:p w14:paraId="35EF6910" w14:textId="5D1B937D" w:rsidR="00784EDF" w:rsidRPr="00232AFB" w:rsidRDefault="00784EDF" w:rsidP="00232AFB">
            <w:pPr>
              <w:spacing w:before="240"/>
              <w:rPr>
                <w:rFonts w:ascii="Arial" w:hAnsi="Arial" w:cs="Arial"/>
                <w:sz w:val="20"/>
                <w:lang w:val="en-GB" w:eastAsia="ja-JP"/>
              </w:rPr>
            </w:pPr>
            <w:r w:rsidRPr="00232AFB">
              <w:rPr>
                <w:rFonts w:ascii="Arial" w:hAnsi="Arial" w:cs="Arial"/>
                <w:sz w:val="20"/>
                <w:lang w:val="en-GB" w:eastAsia="ja-JP"/>
              </w:rPr>
              <w:t>Yes*</w:t>
            </w:r>
          </w:p>
        </w:tc>
        <w:tc>
          <w:tcPr>
            <w:tcW w:w="1693" w:type="dxa"/>
          </w:tcPr>
          <w:p w14:paraId="3C9E4ABA" w14:textId="2043DE36" w:rsidR="00784EDF" w:rsidRPr="00232AFB" w:rsidRDefault="00784EDF" w:rsidP="00232AFB">
            <w:pPr>
              <w:spacing w:before="240"/>
              <w:rPr>
                <w:rFonts w:ascii="Arial" w:hAnsi="Arial" w:cs="Arial"/>
                <w:sz w:val="20"/>
                <w:lang w:val="en-GB" w:eastAsia="ja-JP"/>
              </w:rPr>
            </w:pPr>
            <w:r>
              <w:rPr>
                <w:rFonts w:ascii="Arial" w:hAnsi="Arial" w:cs="Arial"/>
                <w:sz w:val="20"/>
                <w:lang w:val="en-GB" w:eastAsia="ja-JP"/>
              </w:rPr>
              <w:t>Full</w:t>
            </w:r>
          </w:p>
        </w:tc>
      </w:tr>
      <w:tr w:rsidR="00784EDF" w14:paraId="29937AFF" w14:textId="77777777" w:rsidTr="00784EDF">
        <w:trPr>
          <w:jc w:val="center"/>
        </w:trPr>
        <w:tc>
          <w:tcPr>
            <w:tcW w:w="917" w:type="dxa"/>
          </w:tcPr>
          <w:p w14:paraId="34386075" w14:textId="1E7DDCEC" w:rsidR="00784EDF" w:rsidRPr="00232AFB" w:rsidRDefault="00784EDF" w:rsidP="003D4363">
            <w:pPr>
              <w:spacing w:before="240"/>
              <w:jc w:val="center"/>
              <w:rPr>
                <w:rFonts w:ascii="Arial" w:hAnsi="Arial" w:cs="Arial"/>
                <w:b/>
                <w:sz w:val="20"/>
                <w:lang w:val="en-GB" w:eastAsia="ja-JP"/>
              </w:rPr>
            </w:pPr>
            <w:r w:rsidRPr="00232AFB">
              <w:rPr>
                <w:rFonts w:ascii="Arial" w:hAnsi="Arial" w:cs="Arial"/>
                <w:b/>
                <w:sz w:val="20"/>
                <w:lang w:val="en-GB" w:eastAsia="ja-JP"/>
              </w:rPr>
              <w:t>4</w:t>
            </w:r>
          </w:p>
        </w:tc>
        <w:tc>
          <w:tcPr>
            <w:tcW w:w="2670" w:type="dxa"/>
          </w:tcPr>
          <w:p w14:paraId="71D939F3" w14:textId="2856E71E" w:rsidR="00784EDF" w:rsidRPr="00232AFB" w:rsidRDefault="00784EDF" w:rsidP="003D4363">
            <w:pPr>
              <w:spacing w:before="240"/>
              <w:rPr>
                <w:rFonts w:ascii="Arial" w:hAnsi="Arial" w:cs="Arial"/>
                <w:sz w:val="20"/>
                <w:lang w:val="en-GB" w:eastAsia="ja-JP"/>
              </w:rPr>
            </w:pPr>
            <w:r w:rsidRPr="00232AFB">
              <w:rPr>
                <w:rFonts w:ascii="Arial" w:hAnsi="Arial" w:cs="Arial"/>
                <w:sz w:val="20"/>
                <w:lang w:val="en-GB" w:eastAsia="ja-JP"/>
              </w:rPr>
              <w:t>UE indirectly sync to GNSS</w:t>
            </w:r>
          </w:p>
        </w:tc>
        <w:tc>
          <w:tcPr>
            <w:tcW w:w="1250" w:type="dxa"/>
          </w:tcPr>
          <w:p w14:paraId="35910A20" w14:textId="058A2F6B" w:rsidR="00784EDF" w:rsidRPr="00232AFB" w:rsidRDefault="00784EDF" w:rsidP="003D4363">
            <w:pPr>
              <w:spacing w:before="240"/>
              <w:rPr>
                <w:rFonts w:ascii="Arial" w:hAnsi="Arial" w:cs="Arial"/>
                <w:sz w:val="20"/>
                <w:lang w:val="en-GB" w:eastAsia="ja-JP"/>
              </w:rPr>
            </w:pPr>
            <w:r w:rsidRPr="00232AFB">
              <w:rPr>
                <w:rFonts w:ascii="Arial" w:hAnsi="Arial" w:cs="Arial"/>
                <w:sz w:val="20"/>
                <w:lang w:val="en-GB" w:eastAsia="ja-JP"/>
              </w:rPr>
              <w:t>Yes*</w:t>
            </w:r>
          </w:p>
        </w:tc>
        <w:tc>
          <w:tcPr>
            <w:tcW w:w="1693" w:type="dxa"/>
          </w:tcPr>
          <w:p w14:paraId="183E485E" w14:textId="6AECFD83" w:rsidR="00784EDF" w:rsidRPr="00232AFB" w:rsidRDefault="00784EDF" w:rsidP="003D4363">
            <w:pPr>
              <w:spacing w:before="240"/>
              <w:rPr>
                <w:rFonts w:ascii="Arial" w:hAnsi="Arial" w:cs="Arial"/>
                <w:sz w:val="20"/>
                <w:lang w:val="en-GB" w:eastAsia="ja-JP"/>
              </w:rPr>
            </w:pPr>
            <w:r w:rsidRPr="00047BE8">
              <w:rPr>
                <w:rFonts w:ascii="Arial" w:hAnsi="Arial" w:cs="Arial"/>
                <w:sz w:val="20"/>
                <w:lang w:val="en-GB" w:eastAsia="ja-JP"/>
              </w:rPr>
              <w:t>Full</w:t>
            </w:r>
          </w:p>
        </w:tc>
      </w:tr>
      <w:tr w:rsidR="00784EDF" w14:paraId="0059754C" w14:textId="77777777" w:rsidTr="00784EDF">
        <w:trPr>
          <w:jc w:val="center"/>
        </w:trPr>
        <w:tc>
          <w:tcPr>
            <w:tcW w:w="917" w:type="dxa"/>
          </w:tcPr>
          <w:p w14:paraId="1F3BE3D7" w14:textId="5D910F91" w:rsidR="00784EDF" w:rsidRPr="00232AFB" w:rsidRDefault="00784EDF" w:rsidP="003D4363">
            <w:pPr>
              <w:spacing w:before="240"/>
              <w:jc w:val="center"/>
              <w:rPr>
                <w:rFonts w:ascii="Arial" w:hAnsi="Arial" w:cs="Arial"/>
                <w:b/>
                <w:sz w:val="20"/>
                <w:lang w:val="en-GB" w:eastAsia="ja-JP"/>
              </w:rPr>
            </w:pPr>
            <w:r w:rsidRPr="00232AFB">
              <w:rPr>
                <w:rFonts w:ascii="Arial" w:hAnsi="Arial" w:cs="Arial"/>
                <w:b/>
                <w:sz w:val="20"/>
                <w:lang w:val="en-GB" w:eastAsia="ja-JP"/>
              </w:rPr>
              <w:t>5</w:t>
            </w:r>
          </w:p>
        </w:tc>
        <w:tc>
          <w:tcPr>
            <w:tcW w:w="2670" w:type="dxa"/>
          </w:tcPr>
          <w:p w14:paraId="57A0777C" w14:textId="2ED408B0" w:rsidR="00784EDF" w:rsidRPr="00232AFB" w:rsidRDefault="00784EDF" w:rsidP="003D4363">
            <w:pPr>
              <w:spacing w:before="240"/>
              <w:rPr>
                <w:rFonts w:ascii="Arial" w:hAnsi="Arial" w:cs="Arial"/>
                <w:sz w:val="20"/>
                <w:lang w:val="en-GB" w:eastAsia="ja-JP"/>
              </w:rPr>
            </w:pPr>
            <w:r w:rsidRPr="00232AFB">
              <w:rPr>
                <w:rFonts w:ascii="Arial" w:hAnsi="Arial" w:cs="Arial"/>
                <w:sz w:val="20"/>
                <w:lang w:val="en-GB" w:eastAsia="ja-JP"/>
              </w:rPr>
              <w:t>Internal clock</w:t>
            </w:r>
          </w:p>
        </w:tc>
        <w:tc>
          <w:tcPr>
            <w:tcW w:w="1250" w:type="dxa"/>
          </w:tcPr>
          <w:p w14:paraId="4214BBB8" w14:textId="2944AFE6" w:rsidR="00784EDF" w:rsidRPr="00232AFB" w:rsidRDefault="00784EDF" w:rsidP="003D4363">
            <w:pPr>
              <w:spacing w:before="240"/>
              <w:rPr>
                <w:rFonts w:ascii="Arial" w:hAnsi="Arial" w:cs="Arial"/>
                <w:sz w:val="20"/>
                <w:lang w:val="en-GB" w:eastAsia="ja-JP"/>
              </w:rPr>
            </w:pPr>
            <w:r w:rsidRPr="00232AFB">
              <w:rPr>
                <w:rFonts w:ascii="Arial" w:hAnsi="Arial" w:cs="Arial"/>
                <w:sz w:val="20"/>
                <w:lang w:val="en-GB" w:eastAsia="ja-JP"/>
              </w:rPr>
              <w:t>Yes*</w:t>
            </w:r>
          </w:p>
        </w:tc>
        <w:tc>
          <w:tcPr>
            <w:tcW w:w="1693" w:type="dxa"/>
          </w:tcPr>
          <w:p w14:paraId="30725C5C" w14:textId="7785F06E" w:rsidR="00784EDF" w:rsidRPr="00232AFB" w:rsidRDefault="00784EDF" w:rsidP="003D4363">
            <w:pPr>
              <w:spacing w:before="240"/>
              <w:rPr>
                <w:rFonts w:ascii="Arial" w:hAnsi="Arial" w:cs="Arial"/>
                <w:sz w:val="20"/>
                <w:lang w:val="en-GB" w:eastAsia="ja-JP"/>
              </w:rPr>
            </w:pPr>
            <w:r w:rsidRPr="00047BE8">
              <w:rPr>
                <w:rFonts w:ascii="Arial" w:hAnsi="Arial" w:cs="Arial"/>
                <w:sz w:val="20"/>
                <w:lang w:val="en-GB" w:eastAsia="ja-JP"/>
              </w:rPr>
              <w:t>Full</w:t>
            </w:r>
          </w:p>
        </w:tc>
      </w:tr>
    </w:tbl>
    <w:p w14:paraId="224B0E71" w14:textId="77777777" w:rsidR="00295606" w:rsidRPr="00232AFB" w:rsidRDefault="00295606" w:rsidP="00230AE6">
      <w:pPr>
        <w:spacing w:after="0"/>
        <w:ind w:left="1560"/>
        <w:jc w:val="both"/>
        <w:rPr>
          <w:rFonts w:ascii="Arial" w:hAnsi="Arial" w:cs="Arial"/>
          <w:sz w:val="20"/>
          <w:szCs w:val="20"/>
        </w:rPr>
      </w:pPr>
      <w:r w:rsidRPr="00232AFB">
        <w:rPr>
          <w:rFonts w:ascii="Arial" w:hAnsi="Arial" w:cs="Arial"/>
          <w:sz w:val="20"/>
          <w:szCs w:val="20"/>
        </w:rPr>
        <w:t>Notes:</w:t>
      </w:r>
    </w:p>
    <w:p w14:paraId="5553E8F2" w14:textId="40A2D091" w:rsidR="003004A9" w:rsidRPr="00232AFB" w:rsidRDefault="00295606" w:rsidP="00230AE6">
      <w:pPr>
        <w:spacing w:after="0"/>
        <w:ind w:left="1560"/>
        <w:jc w:val="both"/>
        <w:rPr>
          <w:rFonts w:ascii="Arial" w:hAnsi="Arial" w:cs="Arial"/>
          <w:sz w:val="20"/>
          <w:szCs w:val="20"/>
        </w:rPr>
      </w:pPr>
      <w:r w:rsidRPr="00232AFB">
        <w:rPr>
          <w:rFonts w:ascii="Arial" w:hAnsi="Arial" w:cs="Arial"/>
          <w:sz w:val="20"/>
          <w:szCs w:val="20"/>
        </w:rPr>
        <w:t>* S-SSB transmission may depend on triggering (pre-)configuration.</w:t>
      </w:r>
    </w:p>
    <w:p w14:paraId="71FC9F91" w14:textId="1F92BB6B" w:rsidR="001C03CA" w:rsidRPr="00232AFB" w:rsidRDefault="004B407C" w:rsidP="00784EDF">
      <w:pPr>
        <w:pStyle w:val="Caption"/>
        <w:keepNext/>
        <w:jc w:val="center"/>
        <w:rPr>
          <w:rFonts w:ascii="Arial" w:hAnsi="Arial" w:cs="Arial"/>
          <w:sz w:val="20"/>
        </w:rPr>
      </w:pPr>
      <w:bookmarkStart w:id="512" w:name="_Ref543764"/>
      <w:r w:rsidRPr="00232AFB">
        <w:rPr>
          <w:rFonts w:ascii="Arial" w:hAnsi="Arial" w:cs="Arial"/>
          <w:sz w:val="20"/>
        </w:rPr>
        <w:t xml:space="preserve">Table </w:t>
      </w:r>
      <w:r w:rsidRPr="00232AFB">
        <w:rPr>
          <w:rFonts w:ascii="Arial" w:hAnsi="Arial" w:cs="Arial"/>
          <w:sz w:val="20"/>
        </w:rPr>
        <w:fldChar w:fldCharType="begin"/>
      </w:r>
      <w:r w:rsidRPr="00232AFB">
        <w:rPr>
          <w:rFonts w:ascii="Arial" w:hAnsi="Arial" w:cs="Arial"/>
          <w:sz w:val="20"/>
        </w:rPr>
        <w:instrText xml:space="preserve"> SEQ Table \* ARABIC </w:instrText>
      </w:r>
      <w:r w:rsidRPr="00232AFB">
        <w:rPr>
          <w:rFonts w:ascii="Arial" w:hAnsi="Arial" w:cs="Arial"/>
          <w:sz w:val="20"/>
        </w:rPr>
        <w:fldChar w:fldCharType="separate"/>
      </w:r>
      <w:r w:rsidRPr="00232AFB">
        <w:rPr>
          <w:rFonts w:ascii="Arial" w:hAnsi="Arial" w:cs="Arial"/>
          <w:noProof/>
          <w:sz w:val="20"/>
        </w:rPr>
        <w:t>2</w:t>
      </w:r>
      <w:r w:rsidRPr="00232AFB">
        <w:rPr>
          <w:rFonts w:ascii="Arial" w:hAnsi="Arial" w:cs="Arial"/>
          <w:sz w:val="20"/>
        </w:rPr>
        <w:fldChar w:fldCharType="end"/>
      </w:r>
      <w:bookmarkEnd w:id="512"/>
      <w:r w:rsidR="001C03CA" w:rsidRPr="00232AFB">
        <w:rPr>
          <w:rFonts w:ascii="Arial" w:hAnsi="Arial" w:cs="Arial"/>
          <w:sz w:val="20"/>
        </w:rPr>
        <w:t>. Synchronization source priorities when NW is top-priority synchronization source.</w:t>
      </w:r>
    </w:p>
    <w:tbl>
      <w:tblPr>
        <w:tblStyle w:val="TableGrid"/>
        <w:tblW w:w="6530" w:type="dxa"/>
        <w:jc w:val="center"/>
        <w:tblLook w:val="04A0" w:firstRow="1" w:lastRow="0" w:firstColumn="1" w:lastColumn="0" w:noHBand="0" w:noVBand="1"/>
      </w:tblPr>
      <w:tblGrid>
        <w:gridCol w:w="917"/>
        <w:gridCol w:w="2670"/>
        <w:gridCol w:w="1250"/>
        <w:gridCol w:w="1693"/>
      </w:tblGrid>
      <w:tr w:rsidR="00784EDF" w14:paraId="20177EB4" w14:textId="77777777" w:rsidTr="00784EDF">
        <w:trPr>
          <w:jc w:val="center"/>
        </w:trPr>
        <w:tc>
          <w:tcPr>
            <w:tcW w:w="917" w:type="dxa"/>
          </w:tcPr>
          <w:p w14:paraId="6E7FBF79" w14:textId="77777777" w:rsidR="00784EDF" w:rsidRPr="0048433B" w:rsidRDefault="00784EDF" w:rsidP="00DB163B">
            <w:pPr>
              <w:spacing w:before="240"/>
              <w:jc w:val="center"/>
              <w:rPr>
                <w:rFonts w:ascii="Arial" w:hAnsi="Arial" w:cs="Arial"/>
                <w:b/>
                <w:sz w:val="20"/>
                <w:lang w:val="en-GB" w:eastAsia="ja-JP"/>
              </w:rPr>
            </w:pPr>
            <w:r w:rsidRPr="0048433B">
              <w:rPr>
                <w:rFonts w:ascii="Arial" w:hAnsi="Arial" w:cs="Arial"/>
                <w:b/>
                <w:sz w:val="20"/>
                <w:lang w:val="en-GB" w:eastAsia="ja-JP"/>
              </w:rPr>
              <w:t>Priority</w:t>
            </w:r>
          </w:p>
        </w:tc>
        <w:tc>
          <w:tcPr>
            <w:tcW w:w="2670" w:type="dxa"/>
          </w:tcPr>
          <w:p w14:paraId="35E16A43" w14:textId="77777777" w:rsidR="00784EDF" w:rsidRPr="0048433B" w:rsidRDefault="00784EDF" w:rsidP="00DB163B">
            <w:pPr>
              <w:spacing w:before="240"/>
              <w:jc w:val="center"/>
              <w:rPr>
                <w:rFonts w:ascii="Arial" w:hAnsi="Arial" w:cs="Arial"/>
                <w:b/>
                <w:sz w:val="20"/>
                <w:lang w:val="en-GB" w:eastAsia="ja-JP"/>
              </w:rPr>
            </w:pPr>
            <w:r w:rsidRPr="0048433B">
              <w:rPr>
                <w:rFonts w:ascii="Arial" w:hAnsi="Arial" w:cs="Arial"/>
                <w:b/>
                <w:sz w:val="20"/>
                <w:lang w:val="en-GB" w:eastAsia="ja-JP"/>
              </w:rPr>
              <w:t>Sync Ref</w:t>
            </w:r>
          </w:p>
        </w:tc>
        <w:tc>
          <w:tcPr>
            <w:tcW w:w="1250" w:type="dxa"/>
          </w:tcPr>
          <w:p w14:paraId="23B655FF" w14:textId="77777777" w:rsidR="00784EDF" w:rsidRPr="0048433B" w:rsidRDefault="00784EDF" w:rsidP="00DB163B">
            <w:pPr>
              <w:spacing w:before="240"/>
              <w:jc w:val="center"/>
              <w:rPr>
                <w:rFonts w:ascii="Arial" w:hAnsi="Arial" w:cs="Arial"/>
                <w:b/>
                <w:sz w:val="20"/>
                <w:lang w:val="en-GB" w:eastAsia="ja-JP"/>
              </w:rPr>
            </w:pPr>
            <w:r w:rsidRPr="0048433B">
              <w:rPr>
                <w:rFonts w:ascii="Arial" w:hAnsi="Arial" w:cs="Arial"/>
                <w:b/>
                <w:sz w:val="20"/>
                <w:lang w:val="en-GB" w:eastAsia="ja-JP"/>
              </w:rPr>
              <w:t>S-SSB TX</w:t>
            </w:r>
          </w:p>
        </w:tc>
        <w:tc>
          <w:tcPr>
            <w:tcW w:w="1693" w:type="dxa"/>
          </w:tcPr>
          <w:p w14:paraId="250DE052" w14:textId="77777777" w:rsidR="00784EDF" w:rsidRPr="0048433B" w:rsidRDefault="00784EDF" w:rsidP="00DB163B">
            <w:pPr>
              <w:spacing w:before="240"/>
              <w:jc w:val="center"/>
              <w:rPr>
                <w:rFonts w:ascii="Arial" w:hAnsi="Arial" w:cs="Arial"/>
                <w:b/>
                <w:sz w:val="20"/>
                <w:lang w:val="en-GB" w:eastAsia="ja-JP"/>
              </w:rPr>
            </w:pPr>
            <w:r w:rsidRPr="0048433B">
              <w:rPr>
                <w:rFonts w:ascii="Arial" w:hAnsi="Arial" w:cs="Arial"/>
                <w:b/>
                <w:sz w:val="20"/>
                <w:lang w:val="en-GB" w:eastAsia="ja-JP"/>
              </w:rPr>
              <w:t>SLSS search</w:t>
            </w:r>
          </w:p>
        </w:tc>
      </w:tr>
      <w:tr w:rsidR="00784EDF" w14:paraId="5C256C56" w14:textId="77777777" w:rsidTr="00784EDF">
        <w:trPr>
          <w:jc w:val="center"/>
        </w:trPr>
        <w:tc>
          <w:tcPr>
            <w:tcW w:w="917" w:type="dxa"/>
          </w:tcPr>
          <w:p w14:paraId="4064848D" w14:textId="77777777" w:rsidR="00784EDF" w:rsidRPr="0048433B" w:rsidRDefault="00784EDF" w:rsidP="00232AFB">
            <w:pPr>
              <w:spacing w:before="240"/>
              <w:jc w:val="center"/>
              <w:rPr>
                <w:rFonts w:ascii="Arial" w:hAnsi="Arial" w:cs="Arial"/>
                <w:b/>
                <w:sz w:val="20"/>
                <w:lang w:val="en-GB" w:eastAsia="ja-JP"/>
              </w:rPr>
            </w:pPr>
            <w:r w:rsidRPr="0048433B">
              <w:rPr>
                <w:rFonts w:ascii="Arial" w:hAnsi="Arial" w:cs="Arial"/>
                <w:b/>
                <w:sz w:val="20"/>
                <w:lang w:val="en-GB" w:eastAsia="ja-JP"/>
              </w:rPr>
              <w:t>1</w:t>
            </w:r>
          </w:p>
        </w:tc>
        <w:tc>
          <w:tcPr>
            <w:tcW w:w="2670" w:type="dxa"/>
          </w:tcPr>
          <w:p w14:paraId="6B3DE1CC" w14:textId="65419411" w:rsidR="00784EDF" w:rsidRPr="0048433B" w:rsidRDefault="00784EDF" w:rsidP="00DB163B">
            <w:pPr>
              <w:spacing w:before="240"/>
              <w:rPr>
                <w:rFonts w:ascii="Arial" w:hAnsi="Arial" w:cs="Arial"/>
                <w:sz w:val="20"/>
                <w:lang w:val="en-GB" w:eastAsia="ja-JP"/>
              </w:rPr>
            </w:pPr>
            <w:r>
              <w:rPr>
                <w:rFonts w:ascii="Arial" w:hAnsi="Arial" w:cs="Arial"/>
                <w:sz w:val="20"/>
                <w:lang w:val="en-GB" w:eastAsia="ja-JP"/>
              </w:rPr>
              <w:t>NW</w:t>
            </w:r>
          </w:p>
        </w:tc>
        <w:tc>
          <w:tcPr>
            <w:tcW w:w="1250" w:type="dxa"/>
          </w:tcPr>
          <w:p w14:paraId="400C4160" w14:textId="77777777" w:rsidR="00784EDF" w:rsidRPr="0048433B" w:rsidRDefault="00784EDF" w:rsidP="00DB163B">
            <w:pPr>
              <w:spacing w:before="240"/>
              <w:rPr>
                <w:rFonts w:ascii="Arial" w:hAnsi="Arial" w:cs="Arial"/>
                <w:sz w:val="20"/>
                <w:lang w:val="en-GB" w:eastAsia="ja-JP"/>
              </w:rPr>
            </w:pPr>
            <w:r w:rsidRPr="0048433B">
              <w:rPr>
                <w:rFonts w:ascii="Arial" w:hAnsi="Arial" w:cs="Arial"/>
                <w:sz w:val="20"/>
                <w:lang w:val="en-GB" w:eastAsia="ja-JP"/>
              </w:rPr>
              <w:t>Yes*</w:t>
            </w:r>
          </w:p>
        </w:tc>
        <w:tc>
          <w:tcPr>
            <w:tcW w:w="1693" w:type="dxa"/>
          </w:tcPr>
          <w:p w14:paraId="3134D9DD" w14:textId="7606DC2A" w:rsidR="00784EDF" w:rsidRPr="0048433B" w:rsidRDefault="00784EDF" w:rsidP="00DB163B">
            <w:pPr>
              <w:spacing w:before="240"/>
              <w:rPr>
                <w:rFonts w:ascii="Arial" w:hAnsi="Arial" w:cs="Arial"/>
                <w:sz w:val="20"/>
                <w:lang w:val="en-GB" w:eastAsia="ja-JP"/>
              </w:rPr>
            </w:pPr>
            <w:r w:rsidRPr="0048433B">
              <w:rPr>
                <w:rFonts w:ascii="Arial" w:hAnsi="Arial" w:cs="Arial"/>
                <w:sz w:val="20"/>
                <w:lang w:val="en-GB" w:eastAsia="ja-JP"/>
              </w:rPr>
              <w:t>Not required</w:t>
            </w:r>
            <w:r>
              <w:rPr>
                <w:rFonts w:ascii="Arial" w:hAnsi="Arial" w:cs="Arial"/>
                <w:sz w:val="20"/>
                <w:lang w:val="en-GB" w:eastAsia="ja-JP"/>
              </w:rPr>
              <w:t>**</w:t>
            </w:r>
          </w:p>
        </w:tc>
      </w:tr>
      <w:tr w:rsidR="00784EDF" w14:paraId="1F6ED6FB" w14:textId="77777777" w:rsidTr="00784EDF">
        <w:trPr>
          <w:jc w:val="center"/>
        </w:trPr>
        <w:tc>
          <w:tcPr>
            <w:tcW w:w="917" w:type="dxa"/>
          </w:tcPr>
          <w:p w14:paraId="4105E40F" w14:textId="61F7B322" w:rsidR="00784EDF" w:rsidRPr="0048433B" w:rsidRDefault="00784EDF" w:rsidP="00E66A2A">
            <w:pPr>
              <w:spacing w:before="240"/>
              <w:jc w:val="center"/>
              <w:rPr>
                <w:rFonts w:ascii="Arial" w:hAnsi="Arial" w:cs="Arial"/>
                <w:b/>
                <w:sz w:val="20"/>
                <w:lang w:val="en-GB" w:eastAsia="ja-JP"/>
              </w:rPr>
            </w:pPr>
            <w:r>
              <w:rPr>
                <w:rFonts w:ascii="Arial" w:hAnsi="Arial" w:cs="Arial"/>
                <w:b/>
                <w:sz w:val="20"/>
                <w:lang w:val="en-GB" w:eastAsia="ja-JP"/>
              </w:rPr>
              <w:t>2</w:t>
            </w:r>
          </w:p>
        </w:tc>
        <w:tc>
          <w:tcPr>
            <w:tcW w:w="2670" w:type="dxa"/>
          </w:tcPr>
          <w:p w14:paraId="1A0ADDC8" w14:textId="546807EF" w:rsidR="00784EDF" w:rsidRPr="0048433B" w:rsidRDefault="00784EDF" w:rsidP="00E66A2A">
            <w:pPr>
              <w:spacing w:before="240"/>
              <w:rPr>
                <w:rFonts w:ascii="Arial" w:hAnsi="Arial" w:cs="Arial"/>
                <w:sz w:val="20"/>
                <w:lang w:val="en-GB" w:eastAsia="ja-JP"/>
              </w:rPr>
            </w:pPr>
            <w:r w:rsidRPr="0048433B">
              <w:rPr>
                <w:rFonts w:ascii="Arial" w:hAnsi="Arial" w:cs="Arial"/>
                <w:sz w:val="20"/>
                <w:lang w:val="en-GB" w:eastAsia="ja-JP"/>
              </w:rPr>
              <w:t xml:space="preserve">UE directly sync to </w:t>
            </w:r>
            <w:r>
              <w:rPr>
                <w:rFonts w:ascii="Arial" w:hAnsi="Arial" w:cs="Arial"/>
                <w:sz w:val="20"/>
                <w:lang w:val="en-GB" w:eastAsia="ja-JP"/>
              </w:rPr>
              <w:t>NW</w:t>
            </w:r>
          </w:p>
        </w:tc>
        <w:tc>
          <w:tcPr>
            <w:tcW w:w="1250" w:type="dxa"/>
          </w:tcPr>
          <w:p w14:paraId="2DEB1354" w14:textId="77777777" w:rsidR="00784EDF" w:rsidRPr="0048433B" w:rsidRDefault="00784EDF" w:rsidP="00E66A2A">
            <w:pPr>
              <w:spacing w:before="240"/>
              <w:rPr>
                <w:rFonts w:ascii="Arial" w:hAnsi="Arial" w:cs="Arial"/>
                <w:sz w:val="20"/>
                <w:lang w:val="en-GB" w:eastAsia="ja-JP"/>
              </w:rPr>
            </w:pPr>
            <w:r w:rsidRPr="0048433B">
              <w:rPr>
                <w:rFonts w:ascii="Arial" w:hAnsi="Arial" w:cs="Arial"/>
                <w:sz w:val="20"/>
                <w:lang w:val="en-GB" w:eastAsia="ja-JP"/>
              </w:rPr>
              <w:t>Yes*</w:t>
            </w:r>
          </w:p>
        </w:tc>
        <w:tc>
          <w:tcPr>
            <w:tcW w:w="1693" w:type="dxa"/>
          </w:tcPr>
          <w:p w14:paraId="2E5156E8" w14:textId="33673837" w:rsidR="00784EDF" w:rsidRPr="0048433B" w:rsidRDefault="00784EDF" w:rsidP="00E66A2A">
            <w:pPr>
              <w:spacing w:before="240"/>
              <w:rPr>
                <w:rFonts w:ascii="Arial" w:hAnsi="Arial" w:cs="Arial"/>
                <w:sz w:val="20"/>
                <w:lang w:val="en-GB" w:eastAsia="ja-JP"/>
              </w:rPr>
            </w:pPr>
            <w:r w:rsidRPr="00105328">
              <w:rPr>
                <w:rFonts w:ascii="Arial" w:hAnsi="Arial" w:cs="Arial"/>
                <w:sz w:val="20"/>
                <w:lang w:val="en-GB" w:eastAsia="ja-JP"/>
              </w:rPr>
              <w:t>Full</w:t>
            </w:r>
          </w:p>
        </w:tc>
      </w:tr>
      <w:tr w:rsidR="00784EDF" w14:paraId="40C0B563" w14:textId="77777777" w:rsidTr="00784EDF">
        <w:trPr>
          <w:jc w:val="center"/>
        </w:trPr>
        <w:tc>
          <w:tcPr>
            <w:tcW w:w="917" w:type="dxa"/>
          </w:tcPr>
          <w:p w14:paraId="7A3A2729" w14:textId="72559C67" w:rsidR="00784EDF" w:rsidRPr="0048433B" w:rsidRDefault="00784EDF" w:rsidP="00E66A2A">
            <w:pPr>
              <w:spacing w:before="240"/>
              <w:jc w:val="center"/>
              <w:rPr>
                <w:rFonts w:ascii="Arial" w:hAnsi="Arial" w:cs="Arial"/>
                <w:b/>
                <w:sz w:val="20"/>
                <w:lang w:val="en-GB" w:eastAsia="ja-JP"/>
              </w:rPr>
            </w:pPr>
            <w:r>
              <w:rPr>
                <w:rFonts w:ascii="Arial" w:hAnsi="Arial" w:cs="Arial"/>
                <w:b/>
                <w:sz w:val="20"/>
                <w:lang w:val="en-GB" w:eastAsia="ja-JP"/>
              </w:rPr>
              <w:t>3</w:t>
            </w:r>
          </w:p>
        </w:tc>
        <w:tc>
          <w:tcPr>
            <w:tcW w:w="2670" w:type="dxa"/>
          </w:tcPr>
          <w:p w14:paraId="23FD3C48" w14:textId="79D6A353" w:rsidR="00784EDF" w:rsidRPr="0048433B" w:rsidRDefault="00784EDF" w:rsidP="00E66A2A">
            <w:pPr>
              <w:spacing w:before="240"/>
              <w:rPr>
                <w:rFonts w:ascii="Arial" w:hAnsi="Arial" w:cs="Arial"/>
                <w:sz w:val="20"/>
                <w:lang w:val="en-GB" w:eastAsia="ja-JP"/>
              </w:rPr>
            </w:pPr>
            <w:r w:rsidRPr="0048433B">
              <w:rPr>
                <w:rFonts w:ascii="Arial" w:hAnsi="Arial" w:cs="Arial"/>
                <w:sz w:val="20"/>
                <w:lang w:val="en-GB" w:eastAsia="ja-JP"/>
              </w:rPr>
              <w:t xml:space="preserve">UE indirectly sync to </w:t>
            </w:r>
            <w:r>
              <w:rPr>
                <w:rFonts w:ascii="Arial" w:hAnsi="Arial" w:cs="Arial"/>
                <w:sz w:val="20"/>
                <w:lang w:val="en-GB" w:eastAsia="ja-JP"/>
              </w:rPr>
              <w:t>NW</w:t>
            </w:r>
          </w:p>
        </w:tc>
        <w:tc>
          <w:tcPr>
            <w:tcW w:w="1250" w:type="dxa"/>
          </w:tcPr>
          <w:p w14:paraId="44FE5313" w14:textId="77777777" w:rsidR="00784EDF" w:rsidRPr="0048433B" w:rsidRDefault="00784EDF" w:rsidP="00E66A2A">
            <w:pPr>
              <w:spacing w:before="240"/>
              <w:rPr>
                <w:rFonts w:ascii="Arial" w:hAnsi="Arial" w:cs="Arial"/>
                <w:sz w:val="20"/>
                <w:lang w:val="en-GB" w:eastAsia="ja-JP"/>
              </w:rPr>
            </w:pPr>
            <w:r w:rsidRPr="0048433B">
              <w:rPr>
                <w:rFonts w:ascii="Arial" w:hAnsi="Arial" w:cs="Arial"/>
                <w:sz w:val="20"/>
                <w:lang w:val="en-GB" w:eastAsia="ja-JP"/>
              </w:rPr>
              <w:t>Yes*</w:t>
            </w:r>
          </w:p>
        </w:tc>
        <w:tc>
          <w:tcPr>
            <w:tcW w:w="1693" w:type="dxa"/>
          </w:tcPr>
          <w:p w14:paraId="6BC5CD3A" w14:textId="6752CE9F" w:rsidR="00784EDF" w:rsidRPr="0048433B" w:rsidRDefault="00784EDF" w:rsidP="00E66A2A">
            <w:pPr>
              <w:spacing w:before="240"/>
              <w:rPr>
                <w:rFonts w:ascii="Arial" w:hAnsi="Arial" w:cs="Arial"/>
                <w:sz w:val="20"/>
                <w:lang w:val="en-GB" w:eastAsia="ja-JP"/>
              </w:rPr>
            </w:pPr>
            <w:r w:rsidRPr="00105328">
              <w:rPr>
                <w:rFonts w:ascii="Arial" w:hAnsi="Arial" w:cs="Arial"/>
                <w:sz w:val="20"/>
                <w:lang w:val="en-GB" w:eastAsia="ja-JP"/>
              </w:rPr>
              <w:t>Full</w:t>
            </w:r>
          </w:p>
        </w:tc>
      </w:tr>
      <w:tr w:rsidR="00784EDF" w14:paraId="70BCBCB4" w14:textId="77777777" w:rsidTr="00784EDF">
        <w:trPr>
          <w:jc w:val="center"/>
        </w:trPr>
        <w:tc>
          <w:tcPr>
            <w:tcW w:w="917" w:type="dxa"/>
          </w:tcPr>
          <w:p w14:paraId="3BFB7A52" w14:textId="0629249F" w:rsidR="00784EDF" w:rsidRPr="0048433B" w:rsidRDefault="00784EDF" w:rsidP="00E66A2A">
            <w:pPr>
              <w:spacing w:before="240"/>
              <w:jc w:val="center"/>
              <w:rPr>
                <w:rFonts w:ascii="Arial" w:hAnsi="Arial" w:cs="Arial"/>
                <w:b/>
                <w:sz w:val="20"/>
                <w:lang w:val="en-GB" w:eastAsia="ja-JP"/>
              </w:rPr>
            </w:pPr>
            <w:r>
              <w:rPr>
                <w:rFonts w:ascii="Arial" w:hAnsi="Arial" w:cs="Arial"/>
                <w:b/>
                <w:sz w:val="20"/>
                <w:lang w:val="en-GB" w:eastAsia="ja-JP"/>
              </w:rPr>
              <w:t>4</w:t>
            </w:r>
          </w:p>
        </w:tc>
        <w:tc>
          <w:tcPr>
            <w:tcW w:w="2670" w:type="dxa"/>
          </w:tcPr>
          <w:p w14:paraId="39907016" w14:textId="77777777" w:rsidR="00784EDF" w:rsidRPr="0048433B" w:rsidRDefault="00784EDF" w:rsidP="00E66A2A">
            <w:pPr>
              <w:spacing w:before="240"/>
              <w:rPr>
                <w:rFonts w:ascii="Arial" w:hAnsi="Arial" w:cs="Arial"/>
                <w:sz w:val="20"/>
                <w:lang w:val="en-GB" w:eastAsia="ja-JP"/>
              </w:rPr>
            </w:pPr>
            <w:r w:rsidRPr="0048433B">
              <w:rPr>
                <w:rFonts w:ascii="Arial" w:hAnsi="Arial" w:cs="Arial"/>
                <w:sz w:val="20"/>
                <w:lang w:val="en-GB" w:eastAsia="ja-JP"/>
              </w:rPr>
              <w:t>Internal clock</w:t>
            </w:r>
          </w:p>
        </w:tc>
        <w:tc>
          <w:tcPr>
            <w:tcW w:w="1250" w:type="dxa"/>
          </w:tcPr>
          <w:p w14:paraId="7528BCBA" w14:textId="77777777" w:rsidR="00784EDF" w:rsidRPr="0048433B" w:rsidRDefault="00784EDF" w:rsidP="00E66A2A">
            <w:pPr>
              <w:spacing w:before="240"/>
              <w:rPr>
                <w:rFonts w:ascii="Arial" w:hAnsi="Arial" w:cs="Arial"/>
                <w:sz w:val="20"/>
                <w:lang w:val="en-GB" w:eastAsia="ja-JP"/>
              </w:rPr>
            </w:pPr>
            <w:r w:rsidRPr="0048433B">
              <w:rPr>
                <w:rFonts w:ascii="Arial" w:hAnsi="Arial" w:cs="Arial"/>
                <w:sz w:val="20"/>
                <w:lang w:val="en-GB" w:eastAsia="ja-JP"/>
              </w:rPr>
              <w:t>Yes*</w:t>
            </w:r>
          </w:p>
        </w:tc>
        <w:tc>
          <w:tcPr>
            <w:tcW w:w="1693" w:type="dxa"/>
          </w:tcPr>
          <w:p w14:paraId="36DD2960" w14:textId="5E9D2CD6" w:rsidR="00784EDF" w:rsidRPr="0048433B" w:rsidRDefault="00784EDF" w:rsidP="00E66A2A">
            <w:pPr>
              <w:spacing w:before="240"/>
              <w:rPr>
                <w:rFonts w:ascii="Arial" w:hAnsi="Arial" w:cs="Arial"/>
                <w:sz w:val="20"/>
                <w:lang w:val="en-GB" w:eastAsia="ja-JP"/>
              </w:rPr>
            </w:pPr>
            <w:r w:rsidRPr="00105328">
              <w:rPr>
                <w:rFonts w:ascii="Arial" w:hAnsi="Arial" w:cs="Arial"/>
                <w:sz w:val="20"/>
                <w:lang w:val="en-GB" w:eastAsia="ja-JP"/>
              </w:rPr>
              <w:t>Full</w:t>
            </w:r>
          </w:p>
        </w:tc>
      </w:tr>
    </w:tbl>
    <w:p w14:paraId="13A029DF" w14:textId="77777777" w:rsidR="001D7830" w:rsidRPr="0048433B" w:rsidRDefault="001D7830" w:rsidP="00230AE6">
      <w:pPr>
        <w:spacing w:after="0"/>
        <w:ind w:left="1560"/>
        <w:jc w:val="both"/>
        <w:rPr>
          <w:rFonts w:ascii="Arial" w:hAnsi="Arial" w:cs="Arial"/>
          <w:sz w:val="20"/>
          <w:szCs w:val="20"/>
        </w:rPr>
      </w:pPr>
      <w:r w:rsidRPr="0048433B">
        <w:rPr>
          <w:rFonts w:ascii="Arial" w:hAnsi="Arial" w:cs="Arial"/>
          <w:sz w:val="20"/>
          <w:szCs w:val="20"/>
        </w:rPr>
        <w:t>Notes:</w:t>
      </w:r>
    </w:p>
    <w:p w14:paraId="027319D2" w14:textId="77777777" w:rsidR="001D7830" w:rsidRPr="0048433B" w:rsidRDefault="001D7830" w:rsidP="00230AE6">
      <w:pPr>
        <w:spacing w:after="0"/>
        <w:ind w:left="1560"/>
        <w:jc w:val="both"/>
        <w:rPr>
          <w:rFonts w:ascii="Arial" w:hAnsi="Arial" w:cs="Arial"/>
          <w:sz w:val="20"/>
          <w:szCs w:val="20"/>
        </w:rPr>
      </w:pPr>
      <w:r w:rsidRPr="0048433B">
        <w:rPr>
          <w:rFonts w:ascii="Arial" w:hAnsi="Arial" w:cs="Arial"/>
          <w:sz w:val="20"/>
          <w:szCs w:val="20"/>
        </w:rPr>
        <w:t>* S-SSB transmission may depend on triggering (pre-)configuration.</w:t>
      </w:r>
    </w:p>
    <w:p w14:paraId="14B23D8C" w14:textId="50DE44A8" w:rsidR="001D7830" w:rsidRDefault="001D7830" w:rsidP="00230AE6">
      <w:pPr>
        <w:ind w:left="1560"/>
        <w:jc w:val="both"/>
        <w:rPr>
          <w:rFonts w:ascii="Arial" w:hAnsi="Arial" w:cs="Arial"/>
          <w:sz w:val="20"/>
          <w:szCs w:val="20"/>
        </w:rPr>
      </w:pPr>
      <w:r w:rsidRPr="0048433B">
        <w:rPr>
          <w:rFonts w:ascii="Arial" w:hAnsi="Arial" w:cs="Arial"/>
          <w:sz w:val="20"/>
          <w:szCs w:val="20"/>
        </w:rPr>
        <w:t xml:space="preserve">** May be </w:t>
      </w:r>
      <w:r w:rsidR="000106B1">
        <w:rPr>
          <w:rFonts w:ascii="Arial" w:hAnsi="Arial" w:cs="Arial"/>
          <w:sz w:val="20"/>
          <w:szCs w:val="20"/>
        </w:rPr>
        <w:t xml:space="preserve">necessary to ensure </w:t>
      </w:r>
      <w:r w:rsidR="00DC1E39">
        <w:rPr>
          <w:rFonts w:ascii="Arial" w:hAnsi="Arial" w:cs="Arial"/>
          <w:sz w:val="20"/>
          <w:szCs w:val="20"/>
        </w:rPr>
        <w:t>communication across cell borders</w:t>
      </w:r>
      <w:r w:rsidR="00CD7293">
        <w:rPr>
          <w:rFonts w:ascii="Arial" w:hAnsi="Arial" w:cs="Arial"/>
          <w:sz w:val="20"/>
          <w:szCs w:val="20"/>
        </w:rPr>
        <w:t xml:space="preserve"> (see next section).</w:t>
      </w:r>
    </w:p>
    <w:p w14:paraId="0E00E61F" w14:textId="48A6DBCF" w:rsidR="007F5905" w:rsidRDefault="006F7385" w:rsidP="007F5905">
      <w:pPr>
        <w:pStyle w:val="Heading2"/>
      </w:pPr>
      <w:r>
        <w:lastRenderedPageBreak/>
        <w:t>4</w:t>
      </w:r>
      <w:r w:rsidR="00A40F5D">
        <w:t>.4</w:t>
      </w:r>
      <w:r w:rsidR="007F5905">
        <w:tab/>
        <w:t xml:space="preserve">Communication </w:t>
      </w:r>
      <w:r w:rsidR="002B7200">
        <w:t>between</w:t>
      </w:r>
      <w:r w:rsidR="007F5905">
        <w:t xml:space="preserve"> multiple </w:t>
      </w:r>
      <w:r w:rsidR="00D16F3E" w:rsidRPr="00FA7807">
        <w:t>NW-connected</w:t>
      </w:r>
      <w:r w:rsidR="00D16F3E">
        <w:t xml:space="preserve"> </w:t>
      </w:r>
      <w:r w:rsidR="007F5905">
        <w:t>clusters</w:t>
      </w:r>
    </w:p>
    <w:p w14:paraId="0FD3D2EC" w14:textId="1AD7A148" w:rsidR="007F5905" w:rsidRPr="002E3340" w:rsidRDefault="007F5905" w:rsidP="007F5905">
      <w:pPr>
        <w:jc w:val="both"/>
        <w:rPr>
          <w:rFonts w:ascii="Arial" w:eastAsia="SimSun" w:hAnsi="Arial" w:cs="Arial"/>
          <w:b/>
          <w:bCs/>
          <w:sz w:val="20"/>
          <w:szCs w:val="20"/>
        </w:rPr>
      </w:pPr>
      <w:r w:rsidRPr="00E71A98">
        <w:rPr>
          <w:rFonts w:ascii="Arial" w:hAnsi="Arial" w:cs="Arial"/>
          <w:sz w:val="20"/>
        </w:rPr>
        <w:t xml:space="preserve">Once a </w:t>
      </w:r>
      <w:r w:rsidR="00EA040E" w:rsidRPr="00232AFB">
        <w:rPr>
          <w:rFonts w:ascii="Arial" w:hAnsi="Arial" w:cs="Arial"/>
          <w:sz w:val="20"/>
        </w:rPr>
        <w:t xml:space="preserve">top </w:t>
      </w:r>
      <w:r w:rsidRPr="00E71A98">
        <w:rPr>
          <w:rFonts w:ascii="Arial" w:hAnsi="Arial" w:cs="Arial"/>
          <w:sz w:val="20"/>
        </w:rPr>
        <w:t xml:space="preserve">synchronization reference is selected, only the selected synchronization reference is tracked, and no other </w:t>
      </w:r>
      <w:r w:rsidR="00D16F3E" w:rsidRPr="00232AFB">
        <w:rPr>
          <w:rFonts w:ascii="Arial" w:hAnsi="Arial" w:cs="Arial"/>
          <w:sz w:val="20"/>
        </w:rPr>
        <w:t>synchronization reference is sought.</w:t>
      </w:r>
      <w:r w:rsidR="00E71A98" w:rsidRPr="00232AFB">
        <w:rPr>
          <w:rFonts w:ascii="Arial" w:hAnsi="Arial" w:cs="Arial"/>
          <w:sz w:val="20"/>
        </w:rPr>
        <w:t xml:space="preserve"> </w:t>
      </w:r>
      <w:r w:rsidR="00D16F3E">
        <w:rPr>
          <w:rFonts w:ascii="Arial" w:hAnsi="Arial" w:cs="Arial"/>
          <w:sz w:val="20"/>
        </w:rPr>
        <w:t xml:space="preserve">Under this assumption, </w:t>
      </w:r>
      <w:r w:rsidR="00D16F3E">
        <w:rPr>
          <w:rFonts w:ascii="Arial" w:eastAsia="SimSun" w:hAnsi="Arial" w:cs="Arial"/>
          <w:bCs/>
          <w:sz w:val="20"/>
          <w:szCs w:val="20"/>
        </w:rPr>
        <w:t>t</w:t>
      </w:r>
      <w:r w:rsidRPr="002E3340">
        <w:rPr>
          <w:rFonts w:ascii="Arial" w:eastAsia="SimSun" w:hAnsi="Arial" w:cs="Arial"/>
          <w:bCs/>
          <w:sz w:val="20"/>
          <w:szCs w:val="20"/>
        </w:rPr>
        <w:t>here may be a problem when two UEs are synchronized to different sources of equal priority (such as two different cells) which are not synchronized to each other.</w:t>
      </w:r>
      <w:r w:rsidRPr="002E3340">
        <w:rPr>
          <w:rFonts w:ascii="Arial" w:eastAsia="SimSun" w:hAnsi="Arial" w:cs="Arial"/>
          <w:b/>
          <w:bCs/>
          <w:sz w:val="20"/>
          <w:szCs w:val="20"/>
        </w:rPr>
        <w:t xml:space="preserve"> </w:t>
      </w:r>
      <w:r w:rsidRPr="00D136AF">
        <w:rPr>
          <w:rFonts w:ascii="Arial" w:eastAsia="SimSun" w:hAnsi="Arial" w:cs="Arial"/>
          <w:sz w:val="20"/>
          <w:szCs w:val="20"/>
        </w:rPr>
        <w:t>In such a situation, the two UEs may be unable to communicate with each other over SL.</w:t>
      </w:r>
      <w:r w:rsidRPr="002E3340">
        <w:rPr>
          <w:rFonts w:ascii="Arial" w:eastAsia="SimSun" w:hAnsi="Arial" w:cs="Arial"/>
          <w:b/>
          <w:bCs/>
          <w:sz w:val="20"/>
          <w:szCs w:val="20"/>
        </w:rPr>
        <w:t xml:space="preserve"> </w:t>
      </w:r>
    </w:p>
    <w:p w14:paraId="4C4F5417" w14:textId="5304F8BE" w:rsidR="007F5905" w:rsidRDefault="007F5905" w:rsidP="007F5905">
      <w:pPr>
        <w:pStyle w:val="Observation"/>
        <w:rPr>
          <w:rFonts w:eastAsia="SimSun" w:cs="Arial"/>
          <w:szCs w:val="20"/>
        </w:rPr>
      </w:pPr>
      <w:bookmarkStart w:id="513" w:name="_Toc540800"/>
      <w:bookmarkStart w:id="514" w:name="_Toc543482"/>
      <w:bookmarkStart w:id="515" w:name="_Toc543727"/>
      <w:bookmarkStart w:id="516" w:name="_Toc867709"/>
      <w:bookmarkStart w:id="517" w:name="_Toc867767"/>
      <w:bookmarkStart w:id="518" w:name="_Toc868145"/>
      <w:bookmarkStart w:id="519" w:name="_Toc960940"/>
      <w:bookmarkStart w:id="520" w:name="_Toc961029"/>
      <w:bookmarkStart w:id="521" w:name="_Toc961057"/>
      <w:bookmarkStart w:id="522" w:name="_Toc961070"/>
      <w:bookmarkStart w:id="523" w:name="_Toc961232"/>
      <w:bookmarkStart w:id="524" w:name="_Toc961279"/>
      <w:bookmarkStart w:id="525" w:name="_Toc961285"/>
      <w:bookmarkStart w:id="526" w:name="_Toc961291"/>
      <w:bookmarkStart w:id="527" w:name="_Toc961306"/>
      <w:bookmarkStart w:id="528" w:name="_Toc961401"/>
      <w:bookmarkStart w:id="529" w:name="_Toc963248"/>
      <w:bookmarkStart w:id="530" w:name="_Toc1045358"/>
      <w:bookmarkStart w:id="531" w:name="_Toc1047203"/>
      <w:bookmarkStart w:id="532" w:name="_Toc1047647"/>
      <w:bookmarkStart w:id="533" w:name="_Toc1051584"/>
      <w:bookmarkStart w:id="534" w:name="_Toc1051631"/>
      <w:bookmarkStart w:id="535" w:name="_Toc1051678"/>
      <w:bookmarkStart w:id="536" w:name="_Toc1051786"/>
      <w:bookmarkStart w:id="537" w:name="_Toc1052733"/>
      <w:bookmarkStart w:id="538" w:name="_Toc1117682"/>
      <w:bookmarkStart w:id="539" w:name="_Toc1123572"/>
      <w:bookmarkStart w:id="540" w:name="_Toc1121299"/>
      <w:r w:rsidRPr="003840A4">
        <w:t>Communication</w:t>
      </w:r>
      <w:r w:rsidRPr="00B93C80">
        <w:t xml:space="preserve"> over SL between UEs synchronized to different references of equal priority may not </w:t>
      </w:r>
      <w:r w:rsidR="00D43A6D">
        <w:t xml:space="preserve">be </w:t>
      </w:r>
      <w:r w:rsidRPr="00B93C80">
        <w:t>possible.</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F0765B" w14:textId="1C6A55EC" w:rsidR="00D16F3E" w:rsidRPr="00232AFB" w:rsidRDefault="00D16F3E" w:rsidP="00D16F3E">
      <w:pPr>
        <w:jc w:val="both"/>
        <w:rPr>
          <w:rFonts w:ascii="Arial" w:eastAsia="SimSun" w:hAnsi="Arial" w:cs="Arial"/>
          <w:bCs/>
          <w:sz w:val="20"/>
          <w:szCs w:val="20"/>
          <w:highlight w:val="yellow"/>
        </w:rPr>
      </w:pPr>
      <w:r w:rsidRPr="00837DF1">
        <w:rPr>
          <w:rFonts w:ascii="Arial" w:hAnsi="Arial" w:cs="Arial"/>
          <w:sz w:val="20"/>
        </w:rPr>
        <w:t>T</w:t>
      </w:r>
      <w:r w:rsidRPr="00837DF1">
        <w:rPr>
          <w:rFonts w:ascii="Arial" w:hAnsi="Arial" w:cs="Arial"/>
          <w:sz w:val="20"/>
          <w:lang w:val="x-none"/>
        </w:rPr>
        <w:t>his problem has existed since LTE-V2X</w:t>
      </w:r>
      <w:r w:rsidRPr="00837DF1">
        <w:rPr>
          <w:rFonts w:ascii="Arial" w:hAnsi="Arial" w:cs="Arial"/>
          <w:sz w:val="20"/>
        </w:rPr>
        <w:t>.</w:t>
      </w:r>
      <w:r w:rsidRPr="00837DF1">
        <w:rPr>
          <w:rFonts w:ascii="Arial" w:hAnsi="Arial" w:cs="Arial"/>
          <w:sz w:val="20"/>
          <w:lang w:val="x-none"/>
        </w:rPr>
        <w:t xml:space="preserve"> However</w:t>
      </w:r>
      <w:r w:rsidRPr="00837DF1">
        <w:rPr>
          <w:rFonts w:ascii="Arial" w:hAnsi="Arial" w:cs="Arial"/>
          <w:sz w:val="20"/>
        </w:rPr>
        <w:t>, it has</w:t>
      </w:r>
      <w:r w:rsidRPr="00837DF1">
        <w:rPr>
          <w:rFonts w:ascii="Arial" w:hAnsi="Arial" w:cs="Arial"/>
          <w:sz w:val="20"/>
          <w:lang w:val="x-none"/>
        </w:rPr>
        <w:t xml:space="preserve"> become more severe in NR V2X due to unicast and groupcast communication with a feedback mechanism.</w:t>
      </w:r>
      <w:r w:rsidRPr="00837DF1">
        <w:rPr>
          <w:rFonts w:ascii="Arial" w:hAnsi="Arial" w:cs="Arial"/>
          <w:sz w:val="20"/>
        </w:rPr>
        <w:t xml:space="preserve"> </w:t>
      </w:r>
      <w:r w:rsidRPr="00837DF1">
        <w:rPr>
          <w:rFonts w:ascii="Arial" w:eastAsia="SimSun" w:hAnsi="Arial" w:cs="Arial"/>
          <w:sz w:val="20"/>
          <w:szCs w:val="20"/>
        </w:rPr>
        <w:t xml:space="preserve">Employing relayed synchronizing over SLSS would not be a good strategy because then one of the UEs would have to resynchronize, thus losing the synchronization to its </w:t>
      </w:r>
      <w:proofErr w:type="spellStart"/>
      <w:r w:rsidRPr="00837DF1">
        <w:rPr>
          <w:rFonts w:ascii="Arial" w:eastAsia="SimSun" w:hAnsi="Arial" w:cs="Arial"/>
          <w:sz w:val="20"/>
          <w:szCs w:val="20"/>
        </w:rPr>
        <w:t>eNB</w:t>
      </w:r>
      <w:proofErr w:type="spellEnd"/>
      <w:r w:rsidRPr="00837DF1">
        <w:rPr>
          <w:rFonts w:ascii="Arial" w:eastAsia="SimSun" w:hAnsi="Arial" w:cs="Arial"/>
          <w:sz w:val="20"/>
          <w:szCs w:val="20"/>
        </w:rPr>
        <w:t>/</w:t>
      </w:r>
      <w:proofErr w:type="spellStart"/>
      <w:r w:rsidRPr="00837DF1">
        <w:rPr>
          <w:rFonts w:ascii="Arial" w:eastAsia="SimSun" w:hAnsi="Arial" w:cs="Arial"/>
          <w:sz w:val="20"/>
          <w:szCs w:val="20"/>
        </w:rPr>
        <w:t>gNB</w:t>
      </w:r>
      <w:proofErr w:type="spellEnd"/>
      <w:r w:rsidRPr="00837DF1">
        <w:rPr>
          <w:rFonts w:ascii="Arial" w:eastAsia="SimSun" w:hAnsi="Arial" w:cs="Arial"/>
          <w:sz w:val="20"/>
          <w:szCs w:val="20"/>
        </w:rPr>
        <w:t xml:space="preserve">. </w:t>
      </w:r>
      <w:r w:rsidRPr="00837DF1">
        <w:rPr>
          <w:rFonts w:ascii="Arial" w:hAnsi="Arial" w:cs="Arial"/>
          <w:sz w:val="20"/>
          <w:szCs w:val="20"/>
        </w:rPr>
        <w:t>Each UE should therefore use the synchronization reference from its own serving cell. In addition, the sidelink synchronization transmission should not cause interference to its serving base station.</w:t>
      </w:r>
      <w:r w:rsidR="004C0684">
        <w:rPr>
          <w:rFonts w:ascii="Arial" w:hAnsi="Arial" w:cs="Arial"/>
          <w:sz w:val="20"/>
          <w:szCs w:val="20"/>
        </w:rPr>
        <w:t xml:space="preserve"> </w:t>
      </w:r>
      <w:r w:rsidRPr="00837DF1">
        <w:rPr>
          <w:rFonts w:ascii="Arial" w:eastAsia="SimSun" w:hAnsi="Arial" w:cs="Arial"/>
          <w:bCs/>
          <w:sz w:val="20"/>
          <w:szCs w:val="20"/>
        </w:rPr>
        <w:t xml:space="preserve">Therefore, a </w:t>
      </w:r>
      <w:r w:rsidR="007415CB" w:rsidRPr="00232AFB">
        <w:rPr>
          <w:rFonts w:ascii="Arial" w:eastAsia="SimSun" w:hAnsi="Arial" w:cs="Arial"/>
          <w:bCs/>
          <w:sz w:val="20"/>
          <w:szCs w:val="20"/>
        </w:rPr>
        <w:t>potential</w:t>
      </w:r>
      <w:r w:rsidRPr="00837DF1">
        <w:rPr>
          <w:rFonts w:ascii="Arial" w:eastAsia="SimSun" w:hAnsi="Arial" w:cs="Arial"/>
          <w:bCs/>
          <w:sz w:val="20"/>
          <w:szCs w:val="20"/>
        </w:rPr>
        <w:t xml:space="preserve"> solution is </w:t>
      </w:r>
      <w:r w:rsidR="00BF0271" w:rsidRPr="00232AFB">
        <w:rPr>
          <w:rFonts w:ascii="Arial" w:eastAsia="SimSun" w:hAnsi="Arial" w:cs="Arial"/>
          <w:bCs/>
          <w:sz w:val="20"/>
          <w:szCs w:val="20"/>
        </w:rPr>
        <w:t xml:space="preserve">a </w:t>
      </w:r>
      <w:r w:rsidRPr="00837DF1">
        <w:rPr>
          <w:rFonts w:ascii="Arial" w:eastAsia="SimSun" w:hAnsi="Arial" w:cs="Arial"/>
          <w:bCs/>
          <w:sz w:val="20"/>
          <w:szCs w:val="20"/>
        </w:rPr>
        <w:t xml:space="preserve">UE implementation </w:t>
      </w:r>
      <w:r w:rsidR="00D1217F" w:rsidRPr="00232AFB">
        <w:rPr>
          <w:rFonts w:ascii="Arial" w:eastAsia="SimSun" w:hAnsi="Arial" w:cs="Arial"/>
          <w:bCs/>
          <w:sz w:val="20"/>
          <w:szCs w:val="20"/>
        </w:rPr>
        <w:t>supporting</w:t>
      </w:r>
      <w:r w:rsidRPr="00837DF1">
        <w:rPr>
          <w:rFonts w:ascii="Arial" w:eastAsia="SimSun" w:hAnsi="Arial" w:cs="Arial"/>
          <w:bCs/>
          <w:sz w:val="20"/>
          <w:szCs w:val="20"/>
        </w:rPr>
        <w:t xml:space="preserve"> multiple clocks </w:t>
      </w:r>
      <w:proofErr w:type="gramStart"/>
      <w:r w:rsidRPr="00837DF1">
        <w:rPr>
          <w:rFonts w:ascii="Arial" w:eastAsia="SimSun" w:hAnsi="Arial" w:cs="Arial"/>
          <w:bCs/>
          <w:sz w:val="20"/>
          <w:szCs w:val="20"/>
        </w:rPr>
        <w:t>in order to</w:t>
      </w:r>
      <w:proofErr w:type="gramEnd"/>
      <w:r w:rsidRPr="00837DF1">
        <w:rPr>
          <w:rFonts w:ascii="Arial" w:eastAsia="SimSun" w:hAnsi="Arial" w:cs="Arial"/>
          <w:bCs/>
          <w:sz w:val="20"/>
          <w:szCs w:val="20"/>
        </w:rPr>
        <w:t xml:space="preserve"> track different signals </w:t>
      </w:r>
      <w:r w:rsidR="003878B5" w:rsidRPr="00232AFB">
        <w:rPr>
          <w:rFonts w:ascii="Arial" w:eastAsia="SimSun" w:hAnsi="Arial" w:cs="Arial"/>
          <w:bCs/>
          <w:sz w:val="20"/>
          <w:szCs w:val="20"/>
        </w:rPr>
        <w:t>having</w:t>
      </w:r>
      <w:r w:rsidRPr="00837DF1">
        <w:rPr>
          <w:rFonts w:ascii="Arial" w:eastAsia="SimSun" w:hAnsi="Arial" w:cs="Arial"/>
          <w:bCs/>
          <w:sz w:val="20"/>
          <w:szCs w:val="20"/>
        </w:rPr>
        <w:t xml:space="preserve"> the same synchronization priority. In this case, it is possible to use the PSBCH and broadcast system information </w:t>
      </w:r>
      <w:proofErr w:type="gramStart"/>
      <w:r w:rsidRPr="00837DF1">
        <w:rPr>
          <w:rFonts w:ascii="Arial" w:eastAsia="SimSun" w:hAnsi="Arial" w:cs="Arial"/>
          <w:bCs/>
          <w:sz w:val="20"/>
          <w:szCs w:val="20"/>
        </w:rPr>
        <w:t>in order to</w:t>
      </w:r>
      <w:proofErr w:type="gramEnd"/>
      <w:r w:rsidRPr="00837DF1">
        <w:rPr>
          <w:rFonts w:ascii="Arial" w:eastAsia="SimSun" w:hAnsi="Arial" w:cs="Arial"/>
          <w:bCs/>
          <w:sz w:val="20"/>
          <w:szCs w:val="20"/>
        </w:rPr>
        <w:t xml:space="preserve"> obtain the synchronization </w:t>
      </w:r>
      <w:r w:rsidR="0043022B" w:rsidRPr="00232AFB">
        <w:rPr>
          <w:rFonts w:ascii="Arial" w:eastAsia="SimSun" w:hAnsi="Arial" w:cs="Arial"/>
          <w:bCs/>
          <w:sz w:val="20"/>
          <w:szCs w:val="20"/>
        </w:rPr>
        <w:t>reference</w:t>
      </w:r>
      <w:r w:rsidRPr="00837DF1">
        <w:rPr>
          <w:rFonts w:ascii="Arial" w:eastAsia="SimSun" w:hAnsi="Arial" w:cs="Arial"/>
          <w:bCs/>
          <w:sz w:val="20"/>
          <w:szCs w:val="20"/>
        </w:rPr>
        <w:t xml:space="preserve"> from other UEs connected to </w:t>
      </w:r>
      <w:r w:rsidR="0043022B" w:rsidRPr="00232AFB">
        <w:rPr>
          <w:rFonts w:ascii="Arial" w:eastAsia="SimSun" w:hAnsi="Arial" w:cs="Arial"/>
          <w:bCs/>
          <w:sz w:val="20"/>
          <w:szCs w:val="20"/>
        </w:rPr>
        <w:t xml:space="preserve">a </w:t>
      </w:r>
      <w:r w:rsidRPr="00837DF1">
        <w:rPr>
          <w:rFonts w:ascii="Arial" w:eastAsia="SimSun" w:hAnsi="Arial" w:cs="Arial"/>
          <w:bCs/>
          <w:sz w:val="20"/>
          <w:szCs w:val="20"/>
        </w:rPr>
        <w:t>different sync</w:t>
      </w:r>
      <w:r w:rsidR="00E96149" w:rsidRPr="00232AFB">
        <w:rPr>
          <w:rFonts w:ascii="Arial" w:eastAsia="SimSun" w:hAnsi="Arial" w:cs="Arial"/>
          <w:bCs/>
          <w:sz w:val="20"/>
          <w:szCs w:val="20"/>
        </w:rPr>
        <w:t>hronization</w:t>
      </w:r>
      <w:r w:rsidRPr="00837DF1">
        <w:rPr>
          <w:rFonts w:ascii="Arial" w:eastAsia="SimSun" w:hAnsi="Arial" w:cs="Arial"/>
          <w:bCs/>
          <w:sz w:val="20"/>
          <w:szCs w:val="20"/>
        </w:rPr>
        <w:t xml:space="preserve"> signal while keeping </w:t>
      </w:r>
      <w:r w:rsidR="0043022B" w:rsidRPr="00232AFB">
        <w:rPr>
          <w:rFonts w:ascii="Arial" w:eastAsia="SimSun" w:hAnsi="Arial" w:cs="Arial"/>
          <w:bCs/>
          <w:sz w:val="20"/>
          <w:szCs w:val="20"/>
        </w:rPr>
        <w:t>their</w:t>
      </w:r>
      <w:r w:rsidR="006554D6" w:rsidRPr="00232AFB">
        <w:rPr>
          <w:rFonts w:ascii="Arial" w:eastAsia="SimSun" w:hAnsi="Arial" w:cs="Arial"/>
          <w:bCs/>
          <w:sz w:val="20"/>
          <w:szCs w:val="20"/>
        </w:rPr>
        <w:t xml:space="preserve"> own</w:t>
      </w:r>
      <w:r w:rsidRPr="00837DF1">
        <w:rPr>
          <w:rFonts w:ascii="Arial" w:eastAsia="SimSun" w:hAnsi="Arial" w:cs="Arial"/>
          <w:bCs/>
          <w:sz w:val="20"/>
          <w:szCs w:val="20"/>
        </w:rPr>
        <w:t xml:space="preserve"> </w:t>
      </w:r>
      <w:proofErr w:type="spellStart"/>
      <w:r w:rsidR="006554D6" w:rsidRPr="00232AFB">
        <w:rPr>
          <w:rFonts w:ascii="Arial" w:eastAsia="SimSun" w:hAnsi="Arial" w:cs="Arial"/>
          <w:bCs/>
          <w:sz w:val="20"/>
          <w:szCs w:val="20"/>
        </w:rPr>
        <w:t>eNB</w:t>
      </w:r>
      <w:proofErr w:type="spellEnd"/>
      <w:r w:rsidR="006554D6" w:rsidRPr="00232AFB">
        <w:rPr>
          <w:rFonts w:ascii="Arial" w:eastAsia="SimSun" w:hAnsi="Arial" w:cs="Arial"/>
          <w:bCs/>
          <w:sz w:val="20"/>
          <w:szCs w:val="20"/>
        </w:rPr>
        <w:t>/</w:t>
      </w:r>
      <w:proofErr w:type="spellStart"/>
      <w:r w:rsidR="006554D6" w:rsidRPr="00232AFB">
        <w:rPr>
          <w:rFonts w:ascii="Arial" w:eastAsia="SimSun" w:hAnsi="Arial" w:cs="Arial"/>
          <w:bCs/>
          <w:sz w:val="20"/>
          <w:szCs w:val="20"/>
        </w:rPr>
        <w:t>gNB</w:t>
      </w:r>
      <w:proofErr w:type="spellEnd"/>
      <w:r w:rsidR="006554D6" w:rsidRPr="00232AFB">
        <w:rPr>
          <w:rFonts w:ascii="Arial" w:eastAsia="SimSun" w:hAnsi="Arial" w:cs="Arial"/>
          <w:bCs/>
          <w:sz w:val="20"/>
          <w:szCs w:val="20"/>
        </w:rPr>
        <w:t xml:space="preserve"> </w:t>
      </w:r>
      <w:r w:rsidRPr="00837DF1">
        <w:rPr>
          <w:rFonts w:ascii="Arial" w:eastAsia="SimSun" w:hAnsi="Arial" w:cs="Arial"/>
          <w:bCs/>
          <w:sz w:val="20"/>
          <w:szCs w:val="20"/>
        </w:rPr>
        <w:t>sync</w:t>
      </w:r>
      <w:r w:rsidR="006554D6" w:rsidRPr="00232AFB">
        <w:rPr>
          <w:rFonts w:ascii="Arial" w:eastAsia="SimSun" w:hAnsi="Arial" w:cs="Arial"/>
          <w:bCs/>
          <w:sz w:val="20"/>
          <w:szCs w:val="20"/>
        </w:rPr>
        <w:t>hronization</w:t>
      </w:r>
      <w:r w:rsidRPr="00837DF1">
        <w:rPr>
          <w:rFonts w:ascii="Arial" w:eastAsia="SimSun" w:hAnsi="Arial" w:cs="Arial"/>
          <w:bCs/>
          <w:sz w:val="20"/>
          <w:szCs w:val="20"/>
        </w:rPr>
        <w:t>.</w:t>
      </w:r>
      <w:r w:rsidR="006274C1" w:rsidRPr="00232AFB">
        <w:rPr>
          <w:rFonts w:ascii="Arial" w:eastAsia="SimSun" w:hAnsi="Arial" w:cs="Arial"/>
          <w:bCs/>
          <w:sz w:val="20"/>
          <w:szCs w:val="20"/>
        </w:rPr>
        <w:t xml:space="preserve"> </w:t>
      </w:r>
      <w:r w:rsidRPr="00837DF1">
        <w:rPr>
          <w:rFonts w:ascii="Arial" w:eastAsia="SimSun" w:hAnsi="Arial" w:cs="Arial"/>
          <w:bCs/>
          <w:sz w:val="20"/>
          <w:szCs w:val="20"/>
        </w:rPr>
        <w:t>In order to trigger this scheme</w:t>
      </w:r>
      <w:r w:rsidR="00E96149" w:rsidRPr="00232AFB">
        <w:rPr>
          <w:rFonts w:ascii="Arial" w:eastAsia="SimSun" w:hAnsi="Arial" w:cs="Arial"/>
          <w:bCs/>
          <w:sz w:val="20"/>
          <w:szCs w:val="20"/>
        </w:rPr>
        <w:t>,</w:t>
      </w:r>
      <w:r w:rsidRPr="00837DF1">
        <w:rPr>
          <w:rFonts w:ascii="Arial" w:eastAsia="SimSun" w:hAnsi="Arial" w:cs="Arial"/>
          <w:bCs/>
          <w:sz w:val="20"/>
          <w:szCs w:val="20"/>
        </w:rPr>
        <w:t xml:space="preserve"> the MIB-SL should contain a field </w:t>
      </w:r>
      <w:r w:rsidR="00FC0B75" w:rsidRPr="00232AFB">
        <w:rPr>
          <w:rFonts w:ascii="Arial" w:eastAsia="SimSun" w:hAnsi="Arial" w:cs="Arial"/>
          <w:bCs/>
          <w:sz w:val="20"/>
          <w:szCs w:val="20"/>
        </w:rPr>
        <w:t xml:space="preserve">(In-coverage indicator) showing </w:t>
      </w:r>
      <w:r w:rsidRPr="00837DF1">
        <w:rPr>
          <w:rFonts w:ascii="Arial" w:eastAsia="SimSun" w:hAnsi="Arial" w:cs="Arial"/>
          <w:bCs/>
          <w:sz w:val="20"/>
          <w:szCs w:val="20"/>
        </w:rPr>
        <w:t>that the TX-UE is under NW coverage</w:t>
      </w:r>
      <w:r w:rsidR="00FC0B75" w:rsidRPr="00232AFB">
        <w:rPr>
          <w:rFonts w:ascii="Arial" w:eastAsia="SimSun" w:hAnsi="Arial" w:cs="Arial"/>
          <w:bCs/>
          <w:sz w:val="20"/>
          <w:szCs w:val="20"/>
        </w:rPr>
        <w:t xml:space="preserve"> while</w:t>
      </w:r>
      <w:r w:rsidRPr="00837DF1">
        <w:rPr>
          <w:rFonts w:ascii="Arial" w:eastAsia="SimSun" w:hAnsi="Arial" w:cs="Arial"/>
          <w:bCs/>
          <w:sz w:val="20"/>
          <w:szCs w:val="20"/>
        </w:rPr>
        <w:t xml:space="preserve"> the RX UE has </w:t>
      </w:r>
      <w:r w:rsidR="00FC0B75" w:rsidRPr="00232AFB">
        <w:rPr>
          <w:rFonts w:ascii="Arial" w:eastAsia="SimSun" w:hAnsi="Arial" w:cs="Arial"/>
          <w:bCs/>
          <w:sz w:val="20"/>
          <w:szCs w:val="20"/>
        </w:rPr>
        <w:t>the</w:t>
      </w:r>
      <w:r w:rsidRPr="00837DF1">
        <w:rPr>
          <w:rFonts w:ascii="Arial" w:eastAsia="SimSun" w:hAnsi="Arial" w:cs="Arial"/>
          <w:bCs/>
          <w:sz w:val="20"/>
          <w:szCs w:val="20"/>
        </w:rPr>
        <w:t xml:space="preserve"> same priority synch</w:t>
      </w:r>
      <w:r w:rsidR="0063150D" w:rsidRPr="00232AFB">
        <w:rPr>
          <w:rFonts w:ascii="Arial" w:eastAsia="SimSun" w:hAnsi="Arial" w:cs="Arial"/>
          <w:bCs/>
          <w:sz w:val="20"/>
          <w:szCs w:val="20"/>
        </w:rPr>
        <w:t>ronization</w:t>
      </w:r>
      <w:r w:rsidRPr="00837DF1">
        <w:rPr>
          <w:rFonts w:ascii="Arial" w:eastAsia="SimSun" w:hAnsi="Arial" w:cs="Arial"/>
          <w:bCs/>
          <w:sz w:val="20"/>
          <w:szCs w:val="20"/>
        </w:rPr>
        <w:t xml:space="preserve"> reference.</w:t>
      </w:r>
    </w:p>
    <w:p w14:paraId="6BBEF747" w14:textId="1247EFF6" w:rsidR="00FC0B75" w:rsidRPr="00232AFB" w:rsidRDefault="004B0CF9" w:rsidP="00232AFB">
      <w:pPr>
        <w:pStyle w:val="Proposal"/>
        <w:rPr>
          <w:rFonts w:cs="Arial"/>
          <w:szCs w:val="20"/>
        </w:rPr>
      </w:pPr>
      <w:bookmarkStart w:id="541" w:name="_Toc961451"/>
      <w:bookmarkStart w:id="542" w:name="_Toc1034005"/>
      <w:bookmarkStart w:id="543" w:name="_Toc1047230"/>
      <w:bookmarkStart w:id="544" w:name="_Toc1047673"/>
      <w:bookmarkStart w:id="545" w:name="_Toc1051620"/>
      <w:bookmarkStart w:id="546" w:name="_Toc1051667"/>
      <w:bookmarkStart w:id="547" w:name="_Toc1051709"/>
      <w:bookmarkStart w:id="548" w:name="_Toc1051818"/>
      <w:bookmarkStart w:id="549" w:name="_Toc1051855"/>
      <w:bookmarkStart w:id="550" w:name="_Toc1052322"/>
      <w:bookmarkStart w:id="551" w:name="_Toc1052771"/>
      <w:bookmarkStart w:id="552" w:name="_Toc961452"/>
      <w:bookmarkStart w:id="553" w:name="_Toc1034006"/>
      <w:bookmarkStart w:id="554" w:name="_Toc1047231"/>
      <w:bookmarkStart w:id="555" w:name="_Toc1047674"/>
      <w:bookmarkStart w:id="556" w:name="_Toc1051621"/>
      <w:bookmarkStart w:id="557" w:name="_Toc1051668"/>
      <w:bookmarkStart w:id="558" w:name="_Toc1051710"/>
      <w:bookmarkStart w:id="559" w:name="_Toc1051819"/>
      <w:bookmarkStart w:id="560" w:name="_Toc1051856"/>
      <w:bookmarkStart w:id="561" w:name="_Toc1052323"/>
      <w:bookmarkStart w:id="562" w:name="_Toc1052772"/>
      <w:bookmarkStart w:id="563" w:name="_Toc1117728"/>
      <w:bookmarkStart w:id="564" w:name="_Toc1123587"/>
      <w:bookmarkStart w:id="565" w:name="_Toc1121314"/>
      <w:bookmarkEnd w:id="541"/>
      <w:bookmarkEnd w:id="542"/>
      <w:bookmarkEnd w:id="543"/>
      <w:bookmarkEnd w:id="544"/>
      <w:bookmarkEnd w:id="545"/>
      <w:bookmarkEnd w:id="546"/>
      <w:bookmarkEnd w:id="547"/>
      <w:bookmarkEnd w:id="548"/>
      <w:bookmarkEnd w:id="549"/>
      <w:bookmarkEnd w:id="550"/>
      <w:bookmarkEnd w:id="551"/>
      <w:r w:rsidRPr="00121318">
        <w:rPr>
          <w:rFonts w:eastAsia="SimSun" w:cs="Arial"/>
          <w:bCs w:val="0"/>
          <w:szCs w:val="20"/>
        </w:rPr>
        <w:t>NR supports</w:t>
      </w:r>
      <w:r w:rsidR="00121318">
        <w:rPr>
          <w:rFonts w:eastAsia="SimSun" w:cs="Arial"/>
          <w:bCs w:val="0"/>
          <w:szCs w:val="20"/>
        </w:rPr>
        <w:t xml:space="preserve"> </w:t>
      </w:r>
      <w:r w:rsidR="00121318" w:rsidRPr="00232AFB">
        <w:rPr>
          <w:rFonts w:cs="Arial"/>
          <w:szCs w:val="20"/>
        </w:rPr>
        <w:t xml:space="preserve">the implementation of UEs with multiple clocks to </w:t>
      </w:r>
      <w:r w:rsidR="00E71A98">
        <w:rPr>
          <w:rFonts w:cs="Arial"/>
          <w:szCs w:val="20"/>
        </w:rPr>
        <w:t>enable</w:t>
      </w:r>
      <w:r w:rsidR="00D16F3E" w:rsidRPr="00232AFB">
        <w:rPr>
          <w:rFonts w:cs="Arial"/>
          <w:szCs w:val="20"/>
        </w:rPr>
        <w:t xml:space="preserve"> communication </w:t>
      </w:r>
      <w:r w:rsidR="00903468">
        <w:rPr>
          <w:rFonts w:cs="Arial"/>
          <w:szCs w:val="20"/>
        </w:rPr>
        <w:t>among</w:t>
      </w:r>
      <w:r w:rsidR="00D16F3E" w:rsidRPr="00232AFB">
        <w:rPr>
          <w:rFonts w:cs="Arial"/>
          <w:szCs w:val="20"/>
        </w:rPr>
        <w:t xml:space="preserve"> UEs synchronized to different references with equal priority.</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279B5A" w14:textId="6CCD754C" w:rsidR="007E04B4" w:rsidRDefault="007E04B4" w:rsidP="007E04B4">
      <w:pPr>
        <w:pStyle w:val="Heading1"/>
        <w:rPr>
          <w:lang w:val="en-US" w:eastAsia="en-US"/>
        </w:rPr>
      </w:pPr>
      <w:r>
        <w:rPr>
          <w:lang w:eastAsia="en-US"/>
        </w:rPr>
        <w:t>5</w:t>
      </w:r>
      <w:r>
        <w:rPr>
          <w:lang w:val="en-US" w:eastAsia="en-US"/>
        </w:rPr>
        <w:tab/>
        <w:t>S-SSB structure</w:t>
      </w:r>
    </w:p>
    <w:p w14:paraId="4D7F80F8" w14:textId="5CDD0220" w:rsidR="007E04B4" w:rsidRDefault="007E04B4" w:rsidP="007E04B4">
      <w:pPr>
        <w:jc w:val="both"/>
        <w:rPr>
          <w:rFonts w:ascii="Arial" w:hAnsi="Arial" w:cs="Arial"/>
          <w:sz w:val="20"/>
          <w:szCs w:val="20"/>
        </w:rPr>
      </w:pPr>
      <w:r w:rsidRPr="00D136AF">
        <w:rPr>
          <w:rFonts w:ascii="Arial" w:hAnsi="Arial" w:cs="Arial"/>
          <w:sz w:val="20"/>
          <w:szCs w:val="20"/>
        </w:rPr>
        <w:t xml:space="preserve">To provide low latency, fast connection establishment and a unified synchronization decoding algorithm for the receiver in both NR </w:t>
      </w:r>
      <w:proofErr w:type="spellStart"/>
      <w:r w:rsidRPr="00D136AF">
        <w:rPr>
          <w:rFonts w:ascii="Arial" w:hAnsi="Arial" w:cs="Arial"/>
          <w:sz w:val="20"/>
          <w:szCs w:val="20"/>
        </w:rPr>
        <w:t>Uu</w:t>
      </w:r>
      <w:proofErr w:type="spellEnd"/>
      <w:r w:rsidRPr="00D136AF">
        <w:rPr>
          <w:rFonts w:ascii="Arial" w:hAnsi="Arial" w:cs="Arial"/>
          <w:sz w:val="20"/>
          <w:szCs w:val="20"/>
        </w:rPr>
        <w:t xml:space="preserve"> and SL we suggest that the </w:t>
      </w:r>
      <w:r>
        <w:rPr>
          <w:rFonts w:ascii="Arial" w:hAnsi="Arial" w:cs="Arial"/>
          <w:sz w:val="20"/>
          <w:szCs w:val="20"/>
        </w:rPr>
        <w:t>sidelink synchronization signal block (</w:t>
      </w:r>
      <w:r w:rsidRPr="00D136AF">
        <w:rPr>
          <w:rFonts w:ascii="Arial" w:hAnsi="Arial" w:cs="Arial"/>
          <w:sz w:val="20"/>
          <w:szCs w:val="20"/>
        </w:rPr>
        <w:t>S-SSB</w:t>
      </w:r>
      <w:r>
        <w:rPr>
          <w:rFonts w:ascii="Arial" w:hAnsi="Arial" w:cs="Arial"/>
          <w:sz w:val="20"/>
          <w:szCs w:val="20"/>
        </w:rPr>
        <w:t>)</w:t>
      </w:r>
      <w:r w:rsidRPr="00D136AF">
        <w:rPr>
          <w:rFonts w:ascii="Arial" w:hAnsi="Arial" w:cs="Arial"/>
          <w:sz w:val="20"/>
          <w:szCs w:val="20"/>
        </w:rPr>
        <w:t xml:space="preserve"> structure should strongly resemble that in NR </w:t>
      </w:r>
      <w:proofErr w:type="spellStart"/>
      <w:r w:rsidRPr="00D136AF">
        <w:rPr>
          <w:rFonts w:ascii="Arial" w:hAnsi="Arial" w:cs="Arial"/>
          <w:sz w:val="20"/>
          <w:szCs w:val="20"/>
        </w:rPr>
        <w:t>Uu</w:t>
      </w:r>
      <w:proofErr w:type="spellEnd"/>
      <w:r w:rsidRPr="00D136AF">
        <w:rPr>
          <w:rFonts w:ascii="Arial" w:hAnsi="Arial" w:cs="Arial"/>
          <w:sz w:val="20"/>
          <w:szCs w:val="20"/>
        </w:rPr>
        <w:t xml:space="preserve">. The SSB is composed of 4 OFDM-symbols in the time domain and 20 PRBs in the frequency domain. The 127 REs in the middle of the 1st symbol </w:t>
      </w:r>
      <w:proofErr w:type="gramStart"/>
      <w:r w:rsidRPr="00D136AF">
        <w:rPr>
          <w:rFonts w:ascii="Arial" w:hAnsi="Arial" w:cs="Arial"/>
          <w:sz w:val="20"/>
          <w:szCs w:val="20"/>
        </w:rPr>
        <w:t>are</w:t>
      </w:r>
      <w:proofErr w:type="gramEnd"/>
      <w:r w:rsidRPr="00D136AF">
        <w:rPr>
          <w:rFonts w:ascii="Arial" w:hAnsi="Arial" w:cs="Arial"/>
          <w:sz w:val="20"/>
          <w:szCs w:val="20"/>
        </w:rPr>
        <w:t xml:space="preserve"> used for PSS, the 127 REs in the middle of the 3rd symbol are used for SSS, and the 240 REs in the 2nd and 4th symbol together with the 96 R</w:t>
      </w:r>
      <w:r>
        <w:rPr>
          <w:rFonts w:ascii="Arial" w:hAnsi="Arial" w:cs="Arial"/>
          <w:sz w:val="20"/>
          <w:szCs w:val="20"/>
        </w:rPr>
        <w:t>E</w:t>
      </w:r>
      <w:r w:rsidRPr="00D136AF">
        <w:rPr>
          <w:rFonts w:ascii="Arial" w:hAnsi="Arial" w:cs="Arial"/>
          <w:sz w:val="20"/>
          <w:szCs w:val="20"/>
        </w:rPr>
        <w:t>s in the 3rd symbol (48 REs on each end) are used for PBCH and its DMRS</w:t>
      </w:r>
      <w:r w:rsidRPr="009224E7">
        <w:rPr>
          <w:rFonts w:ascii="Arial" w:hAnsi="Arial" w:cs="Arial"/>
          <w:sz w:val="20"/>
          <w:szCs w:val="20"/>
        </w:rPr>
        <w:t xml:space="preserve">. Consequently, the structure of the S-SSB is shown in Figure </w:t>
      </w:r>
      <w:r w:rsidR="0085266A">
        <w:rPr>
          <w:rFonts w:ascii="Arial" w:hAnsi="Arial" w:cs="Arial"/>
          <w:sz w:val="20"/>
          <w:szCs w:val="20"/>
        </w:rPr>
        <w:t>2</w:t>
      </w:r>
      <w:r w:rsidRPr="009224E7">
        <w:rPr>
          <w:rFonts w:ascii="Arial" w:hAnsi="Arial" w:cs="Arial"/>
          <w:sz w:val="20"/>
          <w:szCs w:val="20"/>
        </w:rPr>
        <w:t>.</w:t>
      </w:r>
    </w:p>
    <w:p w14:paraId="2F83898E" w14:textId="3F117F1C" w:rsidR="007E04B4" w:rsidRDefault="007E04B4" w:rsidP="007E04B4">
      <w:pPr>
        <w:jc w:val="both"/>
        <w:rPr>
          <w:rFonts w:ascii="Arial" w:hAnsi="Arial" w:cs="Arial"/>
          <w:sz w:val="20"/>
          <w:szCs w:val="20"/>
        </w:rPr>
      </w:pPr>
      <w:r>
        <w:rPr>
          <w:rFonts w:ascii="Arial" w:hAnsi="Arial" w:cs="Arial"/>
          <w:sz w:val="20"/>
          <w:szCs w:val="20"/>
        </w:rPr>
        <w:t>In line with Proposal 1</w:t>
      </w:r>
      <w:r w:rsidR="0085266A">
        <w:rPr>
          <w:rFonts w:ascii="Arial" w:hAnsi="Arial" w:cs="Arial"/>
          <w:sz w:val="20"/>
          <w:szCs w:val="20"/>
        </w:rPr>
        <w:t>5</w:t>
      </w:r>
      <w:r>
        <w:rPr>
          <w:rFonts w:ascii="Arial" w:hAnsi="Arial" w:cs="Arial"/>
          <w:sz w:val="20"/>
          <w:szCs w:val="20"/>
        </w:rPr>
        <w:t xml:space="preserve">, we propose to keep the resources adjacent to PSBCH (see </w:t>
      </w:r>
      <w:r>
        <w:rPr>
          <w:rFonts w:ascii="Arial" w:hAnsi="Arial" w:cs="Arial"/>
          <w:sz w:val="20"/>
          <w:szCs w:val="20"/>
        </w:rPr>
        <w:fldChar w:fldCharType="begin"/>
      </w:r>
      <w:r>
        <w:rPr>
          <w:rFonts w:ascii="Arial" w:hAnsi="Arial" w:cs="Arial"/>
          <w:sz w:val="20"/>
          <w:szCs w:val="20"/>
        </w:rPr>
        <w:instrText xml:space="preserve"> REF _Ref543543 \h </w:instrText>
      </w:r>
      <w:r>
        <w:rPr>
          <w:rFonts w:ascii="Arial" w:hAnsi="Arial" w:cs="Arial"/>
          <w:sz w:val="20"/>
          <w:szCs w:val="20"/>
        </w:rPr>
      </w:r>
      <w:r>
        <w:rPr>
          <w:rFonts w:ascii="Arial" w:hAnsi="Arial" w:cs="Arial"/>
          <w:sz w:val="20"/>
          <w:szCs w:val="20"/>
        </w:rPr>
        <w:fldChar w:fldCharType="separate"/>
      </w:r>
      <w:r w:rsidRPr="004A2890">
        <w:rPr>
          <w:rFonts w:ascii="Arial" w:hAnsi="Arial" w:cs="Arial"/>
          <w:sz w:val="20"/>
        </w:rPr>
        <w:t xml:space="preserve">Figure </w:t>
      </w:r>
      <w:r w:rsidR="0085266A">
        <w:rPr>
          <w:rFonts w:ascii="Arial" w:hAnsi="Arial" w:cs="Arial"/>
          <w:noProof/>
          <w:sz w:val="20"/>
        </w:rPr>
        <w:t>2</w:t>
      </w:r>
      <w:r>
        <w:rPr>
          <w:rFonts w:ascii="Arial" w:hAnsi="Arial" w:cs="Arial"/>
          <w:sz w:val="20"/>
          <w:szCs w:val="20"/>
        </w:rPr>
        <w:fldChar w:fldCharType="end"/>
      </w:r>
      <w:r>
        <w:rPr>
          <w:rFonts w:ascii="Arial" w:hAnsi="Arial" w:cs="Arial"/>
          <w:sz w:val="20"/>
          <w:szCs w:val="20"/>
        </w:rPr>
        <w:fldChar w:fldCharType="begin"/>
      </w:r>
      <w:r>
        <w:rPr>
          <w:rFonts w:ascii="Arial" w:hAnsi="Arial" w:cs="Arial"/>
          <w:sz w:val="20"/>
          <w:szCs w:val="20"/>
        </w:rPr>
        <w:instrText xml:space="preserve"> REF _Ref534987691 \h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empty on purpose. That would facilitate the addition of other broadcast information in the future.</w:t>
      </w:r>
    </w:p>
    <w:p w14:paraId="2A1447E2" w14:textId="77777777" w:rsidR="0085266A" w:rsidRPr="00DE15BD" w:rsidRDefault="0085266A" w:rsidP="0085266A">
      <w:pPr>
        <w:pStyle w:val="Proposal"/>
        <w:rPr>
          <w:szCs w:val="20"/>
        </w:rPr>
      </w:pPr>
      <w:bookmarkStart w:id="566" w:name="_Toc1117729"/>
      <w:bookmarkStart w:id="567" w:name="_Toc1123588"/>
      <w:bookmarkStart w:id="568" w:name="_Toc1121315"/>
      <w:r w:rsidRPr="00DE15BD">
        <w:rPr>
          <w:szCs w:val="20"/>
        </w:rPr>
        <w:t>The S-SSB structure is the same as in NR, keeping the same length of the sequence.</w:t>
      </w:r>
      <w:bookmarkEnd w:id="566"/>
      <w:bookmarkEnd w:id="567"/>
      <w:bookmarkEnd w:id="568"/>
    </w:p>
    <w:p w14:paraId="6716766D" w14:textId="77777777" w:rsidR="0085266A" w:rsidRPr="00847200" w:rsidRDefault="0085266A" w:rsidP="0085266A">
      <w:pPr>
        <w:pStyle w:val="Proposal"/>
        <w:numPr>
          <w:ilvl w:val="0"/>
          <w:numId w:val="37"/>
        </w:numPr>
      </w:pPr>
      <w:bookmarkStart w:id="569" w:name="_Toc1117730"/>
      <w:bookmarkStart w:id="570" w:name="_Toc1123589"/>
      <w:bookmarkStart w:id="571" w:name="_Toc1121316"/>
      <w:r w:rsidRPr="00DE15BD">
        <w:rPr>
          <w:szCs w:val="20"/>
        </w:rPr>
        <w:t>RBs adjacent to PSBCH are left unused, reserved for future extensions.</w:t>
      </w:r>
      <w:bookmarkEnd w:id="569"/>
      <w:bookmarkEnd w:id="570"/>
      <w:bookmarkEnd w:id="571"/>
    </w:p>
    <w:p w14:paraId="1D463963" w14:textId="77777777" w:rsidR="0085266A" w:rsidRPr="00D136AF" w:rsidRDefault="0085266A" w:rsidP="007E04B4">
      <w:pPr>
        <w:jc w:val="both"/>
        <w:rPr>
          <w:rFonts w:ascii="Arial" w:hAnsi="Arial" w:cs="Arial"/>
          <w:sz w:val="20"/>
          <w:szCs w:val="20"/>
        </w:rPr>
      </w:pPr>
    </w:p>
    <w:p w14:paraId="6440CFCB" w14:textId="77777777" w:rsidR="007E04B4" w:rsidRDefault="007E04B4" w:rsidP="007E04B4">
      <w:pPr>
        <w:keepNext/>
        <w:jc w:val="center"/>
      </w:pPr>
      <w:r w:rsidRPr="00D136AF">
        <w:rPr>
          <w:noProof/>
        </w:rPr>
        <w:lastRenderedPageBreak/>
        <w:drawing>
          <wp:inline distT="0" distB="0" distL="0" distR="0" wp14:anchorId="6A7A7BB5" wp14:editId="77E8BFE4">
            <wp:extent cx="1901825" cy="22860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1825" cy="2286000"/>
                    </a:xfrm>
                    <a:prstGeom prst="rect">
                      <a:avLst/>
                    </a:prstGeom>
                    <a:noFill/>
                  </pic:spPr>
                </pic:pic>
              </a:graphicData>
            </a:graphic>
          </wp:inline>
        </w:drawing>
      </w:r>
    </w:p>
    <w:p w14:paraId="25709C54" w14:textId="3867D019" w:rsidR="007E04B4" w:rsidRPr="00D136AF" w:rsidRDefault="007E04B4" w:rsidP="007E04B4">
      <w:pPr>
        <w:pStyle w:val="Caption"/>
        <w:jc w:val="center"/>
        <w:rPr>
          <w:rFonts w:ascii="Arial" w:hAnsi="Arial" w:cs="Arial"/>
          <w:sz w:val="20"/>
        </w:rPr>
      </w:pPr>
      <w:r w:rsidRPr="004A2890">
        <w:rPr>
          <w:rFonts w:ascii="Arial" w:hAnsi="Arial" w:cs="Arial"/>
          <w:sz w:val="20"/>
        </w:rPr>
        <w:t xml:space="preserve">Figure </w:t>
      </w:r>
      <w:r w:rsidR="0085266A">
        <w:rPr>
          <w:rFonts w:ascii="Arial" w:hAnsi="Arial" w:cs="Arial"/>
          <w:sz w:val="20"/>
        </w:rPr>
        <w:t>2</w:t>
      </w:r>
      <w:r w:rsidRPr="004A2890">
        <w:rPr>
          <w:rFonts w:ascii="Arial" w:hAnsi="Arial" w:cs="Arial"/>
          <w:sz w:val="20"/>
        </w:rPr>
        <w:t>. Structure of the Sidelink Synchronization Signal Block.</w:t>
      </w:r>
    </w:p>
    <w:p w14:paraId="00683767" w14:textId="444B827E" w:rsidR="007E04B4" w:rsidRDefault="006F7385" w:rsidP="007E04B4">
      <w:pPr>
        <w:pStyle w:val="Heading2"/>
      </w:pPr>
      <w:r>
        <w:t>5</w:t>
      </w:r>
      <w:r w:rsidR="007E04B4">
        <w:t>.1</w:t>
      </w:r>
      <w:r w:rsidR="007E04B4">
        <w:tab/>
        <w:t>Synchronization signals</w:t>
      </w:r>
    </w:p>
    <w:p w14:paraId="392225E9" w14:textId="77777777" w:rsidR="007E04B4" w:rsidRPr="00640496" w:rsidRDefault="007E04B4" w:rsidP="007E04B4">
      <w:pPr>
        <w:jc w:val="both"/>
        <w:rPr>
          <w:rFonts w:ascii="Arial" w:hAnsi="Arial" w:cs="Arial"/>
          <w:sz w:val="20"/>
          <w:szCs w:val="20"/>
        </w:rPr>
      </w:pPr>
      <w:r w:rsidRPr="00640496">
        <w:rPr>
          <w:rFonts w:ascii="Arial" w:hAnsi="Arial" w:cs="Arial"/>
          <w:sz w:val="20"/>
          <w:szCs w:val="20"/>
        </w:rPr>
        <w:t>To allow UEs to serve as synchronization sources, it is necessary to introduce sidelink synchronization signals (SLSS). In our view these signals should enable the following functionality:</w:t>
      </w:r>
    </w:p>
    <w:p w14:paraId="6E153E06" w14:textId="77777777" w:rsidR="007E04B4" w:rsidRPr="00640496" w:rsidRDefault="007E04B4" w:rsidP="007E04B4">
      <w:pPr>
        <w:pStyle w:val="ListParagraph"/>
        <w:numPr>
          <w:ilvl w:val="0"/>
          <w:numId w:val="9"/>
        </w:numPr>
        <w:spacing w:after="240"/>
        <w:jc w:val="both"/>
        <w:rPr>
          <w:rFonts w:ascii="Arial" w:hAnsi="Arial" w:cs="Arial"/>
          <w:sz w:val="20"/>
          <w:szCs w:val="20"/>
          <w:lang w:val="en-US"/>
        </w:rPr>
      </w:pPr>
      <w:r w:rsidRPr="00640496">
        <w:rPr>
          <w:rFonts w:ascii="Arial" w:hAnsi="Arial" w:cs="Arial"/>
          <w:sz w:val="20"/>
          <w:szCs w:val="20"/>
          <w:lang w:val="en-US"/>
        </w:rPr>
        <w:t>Allow the UE to establish time/frequency synchronization</w:t>
      </w:r>
      <w:r>
        <w:rPr>
          <w:rFonts w:ascii="Arial" w:hAnsi="Arial" w:cs="Arial"/>
          <w:sz w:val="20"/>
          <w:szCs w:val="20"/>
          <w:lang w:val="en-US"/>
        </w:rPr>
        <w:t xml:space="preserve"> with its synchronization source</w:t>
      </w:r>
      <w:r w:rsidRPr="00640496">
        <w:rPr>
          <w:rFonts w:ascii="Arial" w:hAnsi="Arial" w:cs="Arial"/>
          <w:sz w:val="20"/>
          <w:szCs w:val="20"/>
          <w:lang w:val="en-US"/>
        </w:rPr>
        <w:t>.</w:t>
      </w:r>
    </w:p>
    <w:p w14:paraId="3FF9675D" w14:textId="77777777" w:rsidR="007E04B4" w:rsidRPr="00640496" w:rsidRDefault="007E04B4" w:rsidP="007E04B4">
      <w:pPr>
        <w:pStyle w:val="ListParagraph"/>
        <w:numPr>
          <w:ilvl w:val="0"/>
          <w:numId w:val="9"/>
        </w:numPr>
        <w:spacing w:after="240"/>
        <w:jc w:val="both"/>
        <w:rPr>
          <w:rFonts w:ascii="Arial" w:hAnsi="Arial" w:cs="Arial"/>
          <w:sz w:val="20"/>
          <w:szCs w:val="20"/>
          <w:lang w:val="en-US"/>
        </w:rPr>
      </w:pPr>
      <w:r w:rsidRPr="00640496">
        <w:rPr>
          <w:rFonts w:ascii="Arial" w:hAnsi="Arial" w:cs="Arial"/>
          <w:sz w:val="20"/>
          <w:szCs w:val="20"/>
          <w:lang w:val="en-US"/>
        </w:rPr>
        <w:t>Allow the UE to identify the origin of the synchronization reference (GNSS, NW, UE, etc.) and derive the priority associated with the synchronization signal.</w:t>
      </w:r>
    </w:p>
    <w:p w14:paraId="5DFF25F0" w14:textId="77777777" w:rsidR="007E04B4" w:rsidRDefault="007E04B4" w:rsidP="007E04B4">
      <w:pPr>
        <w:pStyle w:val="Proposal"/>
      </w:pPr>
      <w:bookmarkStart w:id="572" w:name="_Toc1117731"/>
      <w:bookmarkStart w:id="573" w:name="_Toc1123590"/>
      <w:bookmarkStart w:id="574" w:name="_Toc1121317"/>
      <w:r w:rsidRPr="00640496">
        <w:t>The SLSS transmitted by UEs identif</w:t>
      </w:r>
      <w:r>
        <w:t>ies</w:t>
      </w:r>
      <w:r w:rsidRPr="00640496">
        <w:t xml:space="preserve"> the origin of the synchronization reference and </w:t>
      </w:r>
      <w:r>
        <w:t>enables</w:t>
      </w:r>
      <w:r w:rsidRPr="00640496">
        <w:t xml:space="preserve"> deriving the associated p</w:t>
      </w:r>
      <w:r>
        <w:t>r</w:t>
      </w:r>
      <w:r w:rsidRPr="00640496">
        <w:t>iority.</w:t>
      </w:r>
      <w:bookmarkEnd w:id="572"/>
      <w:bookmarkEnd w:id="573"/>
      <w:bookmarkEnd w:id="574"/>
    </w:p>
    <w:p w14:paraId="205F4926" w14:textId="1FDA0400" w:rsidR="007E04B4" w:rsidRDefault="006F7385" w:rsidP="007E04B4">
      <w:pPr>
        <w:pStyle w:val="Heading2"/>
      </w:pPr>
      <w:r>
        <w:t>5</w:t>
      </w:r>
      <w:r w:rsidR="007E04B4">
        <w:t>.2</w:t>
      </w:r>
      <w:r w:rsidR="007E04B4">
        <w:tab/>
        <w:t xml:space="preserve">PSBCH </w:t>
      </w:r>
    </w:p>
    <w:p w14:paraId="0285EBEF" w14:textId="63CA1ED1" w:rsidR="007E04B4" w:rsidRPr="00C06A42" w:rsidRDefault="007E04B4" w:rsidP="007E04B4">
      <w:pPr>
        <w:rPr>
          <w:rFonts w:ascii="Arial" w:eastAsia="Calibri" w:hAnsi="Arial" w:cs="Arial"/>
          <w:sz w:val="20"/>
          <w:szCs w:val="20"/>
        </w:rPr>
      </w:pPr>
      <w:r w:rsidRPr="00C06A42">
        <w:rPr>
          <w:rFonts w:ascii="Arial" w:eastAsia="Calibri" w:hAnsi="Arial" w:cs="Arial"/>
          <w:sz w:val="20"/>
          <w:szCs w:val="20"/>
        </w:rPr>
        <w:t>At this stage, it is difficult to identify which fields ought to be carried by PSBCH. In our view, it is necessary to focus on the desired functionality. On this note, we believe that PSBCH is an instrumental component of NR SL for the following reasons:</w:t>
      </w:r>
    </w:p>
    <w:p w14:paraId="66B8DAFB" w14:textId="77777777" w:rsidR="007E04B4" w:rsidRPr="00E60AA4" w:rsidRDefault="007E04B4" w:rsidP="007E04B4">
      <w:pPr>
        <w:pStyle w:val="ListParagraph"/>
        <w:numPr>
          <w:ilvl w:val="0"/>
          <w:numId w:val="7"/>
        </w:numPr>
        <w:jc w:val="both"/>
        <w:rPr>
          <w:rFonts w:ascii="Arial" w:hAnsi="Arial" w:cs="Arial"/>
          <w:sz w:val="20"/>
          <w:szCs w:val="20"/>
          <w:lang w:val="en-US"/>
        </w:rPr>
      </w:pPr>
      <w:r w:rsidRPr="00E60AA4">
        <w:rPr>
          <w:rFonts w:ascii="Arial" w:hAnsi="Arial" w:cs="Arial"/>
          <w:sz w:val="20"/>
          <w:szCs w:val="20"/>
          <w:lang w:val="en-US"/>
        </w:rPr>
        <w:t>It allows UEs to synchronize to each other in absence of higher priority synchronization sources (e.g., NW or GNSS).</w:t>
      </w:r>
    </w:p>
    <w:p w14:paraId="5CB5C100" w14:textId="77777777" w:rsidR="007E04B4" w:rsidRPr="001C2725" w:rsidRDefault="007E04B4" w:rsidP="007E04B4">
      <w:pPr>
        <w:pStyle w:val="ListParagraph"/>
        <w:numPr>
          <w:ilvl w:val="0"/>
          <w:numId w:val="7"/>
        </w:numPr>
        <w:spacing w:after="120"/>
        <w:rPr>
          <w:rFonts w:ascii="Arial" w:hAnsi="Arial" w:cs="Arial"/>
          <w:sz w:val="20"/>
          <w:szCs w:val="20"/>
        </w:rPr>
      </w:pPr>
      <w:r w:rsidRPr="00C06A42">
        <w:rPr>
          <w:rFonts w:ascii="Arial" w:hAnsi="Arial" w:cs="Arial"/>
          <w:sz w:val="20"/>
          <w:szCs w:val="20"/>
          <w:lang w:val="en-US"/>
        </w:rPr>
        <w:t>It allows the NW to propagate information that is relevant for protection of cellular users, particularly those at cell edge. For example, in LTE SL the TDD configuration was part of PSBCH.</w:t>
      </w:r>
    </w:p>
    <w:p w14:paraId="43BA0A78" w14:textId="77777777" w:rsidR="007E04B4" w:rsidRPr="003840A4" w:rsidRDefault="007E04B4" w:rsidP="007E04B4">
      <w:pPr>
        <w:pStyle w:val="Proposal"/>
      </w:pPr>
      <w:bookmarkStart w:id="575" w:name="_Toc1117732"/>
      <w:bookmarkStart w:id="576" w:name="_Toc1123591"/>
      <w:bookmarkStart w:id="577" w:name="_Toc1121318"/>
      <w:r w:rsidRPr="003840A4">
        <w:t>PSBCH is introduced in NR SL to provide the following functionalities:</w:t>
      </w:r>
      <w:bookmarkEnd w:id="575"/>
      <w:bookmarkEnd w:id="576"/>
      <w:bookmarkEnd w:id="577"/>
    </w:p>
    <w:p w14:paraId="533085E5" w14:textId="77777777" w:rsidR="007E04B4" w:rsidRPr="003840A4" w:rsidRDefault="007E04B4" w:rsidP="007E04B4">
      <w:pPr>
        <w:pStyle w:val="Proposal"/>
        <w:numPr>
          <w:ilvl w:val="0"/>
          <w:numId w:val="36"/>
        </w:numPr>
      </w:pPr>
      <w:bookmarkStart w:id="578" w:name="_Toc1117733"/>
      <w:bookmarkStart w:id="579" w:name="_Toc1123592"/>
      <w:bookmarkStart w:id="580" w:name="_Toc1121319"/>
      <w:r w:rsidRPr="003840A4">
        <w:t>Allow UEs to synchronize to each other in absence of higher-priority references.</w:t>
      </w:r>
      <w:bookmarkEnd w:id="578"/>
      <w:bookmarkEnd w:id="579"/>
      <w:bookmarkEnd w:id="580"/>
    </w:p>
    <w:p w14:paraId="078D760A" w14:textId="77777777" w:rsidR="007E04B4" w:rsidRPr="003840A4" w:rsidRDefault="007E04B4" w:rsidP="007E04B4">
      <w:pPr>
        <w:pStyle w:val="Proposal"/>
        <w:numPr>
          <w:ilvl w:val="0"/>
          <w:numId w:val="36"/>
        </w:numPr>
      </w:pPr>
      <w:bookmarkStart w:id="581" w:name="_Toc1117734"/>
      <w:bookmarkStart w:id="582" w:name="_Toc1123593"/>
      <w:bookmarkStart w:id="583" w:name="_Toc1121320"/>
      <w:r w:rsidRPr="003840A4">
        <w:t>Allow the NW to propagate system information for protection of cellular users.</w:t>
      </w:r>
      <w:bookmarkEnd w:id="581"/>
      <w:bookmarkEnd w:id="582"/>
      <w:bookmarkEnd w:id="583"/>
      <w:r w:rsidRPr="003840A4">
        <w:t xml:space="preserve">  </w:t>
      </w:r>
    </w:p>
    <w:p w14:paraId="58F61AEC" w14:textId="77777777" w:rsidR="007E04B4" w:rsidRPr="003840A4" w:rsidRDefault="007E04B4" w:rsidP="007E04B4">
      <w:pPr>
        <w:pStyle w:val="Proposal"/>
        <w:numPr>
          <w:ilvl w:val="0"/>
          <w:numId w:val="36"/>
        </w:numPr>
      </w:pPr>
      <w:bookmarkStart w:id="584" w:name="_Toc1117735"/>
      <w:bookmarkStart w:id="585" w:name="_Toc1123594"/>
      <w:bookmarkStart w:id="586" w:name="_Toc1121321"/>
      <w:r w:rsidRPr="003840A4">
        <w:t>Allow the NW to indirectly provide UEs basic system configuration parameters.</w:t>
      </w:r>
      <w:bookmarkEnd w:id="584"/>
      <w:bookmarkEnd w:id="585"/>
      <w:bookmarkEnd w:id="586"/>
    </w:p>
    <w:p w14:paraId="7473BFE6" w14:textId="77777777" w:rsidR="007E04B4" w:rsidRPr="00640496" w:rsidRDefault="007E04B4" w:rsidP="007E04B4">
      <w:pPr>
        <w:jc w:val="both"/>
        <w:rPr>
          <w:rFonts w:ascii="Arial" w:hAnsi="Arial" w:cs="Arial"/>
          <w:sz w:val="20"/>
          <w:szCs w:val="20"/>
          <w:u w:val="single"/>
        </w:rPr>
      </w:pPr>
      <w:r w:rsidRPr="005263FD">
        <w:rPr>
          <w:rFonts w:ascii="Arial" w:hAnsi="Arial" w:cs="Arial"/>
          <w:sz w:val="20"/>
          <w:szCs w:val="20"/>
        </w:rPr>
        <w:t>In our view, one important aspect to consider when designing PSBCH is the possibility of having multiple transmissions with different contents</w:t>
      </w:r>
      <w:r w:rsidRPr="00640496">
        <w:rPr>
          <w:rFonts w:ascii="Arial" w:hAnsi="Arial" w:cs="Arial"/>
          <w:sz w:val="20"/>
          <w:szCs w:val="20"/>
        </w:rPr>
        <w:t xml:space="preserve">. Although we believe that conflicting configurations of PSBCH should be prevented in normal conditions by design (like in LTE), it should be possible to have transmissions of PSBCH with different fields. In other words, some UEs may transmit PSBCH containing certain fields while other UEs may transmit PSBCH containing other fields. This may be the case when UEs from different releases coexist in the same carrier. In LTE some bits were reserved for this purpose but in practice they were not usable because the protocol design assumed </w:t>
      </w:r>
      <w:r>
        <w:rPr>
          <w:rFonts w:ascii="Arial" w:hAnsi="Arial" w:cs="Arial"/>
          <w:sz w:val="20"/>
          <w:szCs w:val="20"/>
        </w:rPr>
        <w:t>SFN</w:t>
      </w:r>
      <w:r w:rsidRPr="00640496">
        <w:rPr>
          <w:rFonts w:ascii="Arial" w:hAnsi="Arial" w:cs="Arial"/>
          <w:sz w:val="20"/>
          <w:szCs w:val="20"/>
        </w:rPr>
        <w:t xml:space="preserve"> combination of transmissions by different UEs.</w:t>
      </w:r>
    </w:p>
    <w:p w14:paraId="1795D78A" w14:textId="77777777" w:rsidR="007E04B4" w:rsidRPr="00D0119C" w:rsidRDefault="007E04B4" w:rsidP="007E04B4">
      <w:pPr>
        <w:pStyle w:val="Proposal"/>
      </w:pPr>
      <w:bookmarkStart w:id="587" w:name="_Toc1117736"/>
      <w:bookmarkStart w:id="588" w:name="_Toc1123595"/>
      <w:bookmarkStart w:id="589" w:name="_Toc1121322"/>
      <w:r w:rsidRPr="00D0119C">
        <w:lastRenderedPageBreak/>
        <w:t>The design of PSBCH allows for correct operation when different UEs transmit different fields of information following the same design as in NR.</w:t>
      </w:r>
      <w:bookmarkEnd w:id="587"/>
      <w:bookmarkEnd w:id="588"/>
      <w:bookmarkEnd w:id="589"/>
    </w:p>
    <w:p w14:paraId="7A411B9C" w14:textId="3763EE08" w:rsidR="00534BEA" w:rsidRPr="00B27830" w:rsidRDefault="006F7385" w:rsidP="00232AFB">
      <w:pPr>
        <w:pStyle w:val="Heading1"/>
        <w:ind w:left="0" w:firstLine="0"/>
      </w:pPr>
      <w:r>
        <w:rPr>
          <w:lang w:eastAsia="en-US"/>
        </w:rPr>
        <w:t>6</w:t>
      </w:r>
      <w:r w:rsidR="00150EF5" w:rsidRPr="00D136AF">
        <w:rPr>
          <w:lang w:val="en-US" w:eastAsia="en-US"/>
        </w:rPr>
        <w:tab/>
      </w:r>
      <w:r w:rsidR="00534BEA" w:rsidRPr="00260DD5">
        <w:t>Conclusion</w:t>
      </w:r>
      <w:r w:rsidR="00534BEA" w:rsidRPr="00B27830">
        <w:t>s</w:t>
      </w:r>
    </w:p>
    <w:p w14:paraId="314AFD9B" w14:textId="603DE4AB" w:rsidR="00C77B68" w:rsidRPr="00E54C12" w:rsidRDefault="00C77B68" w:rsidP="00E54C12">
      <w:pPr>
        <w:tabs>
          <w:tab w:val="left" w:pos="1800"/>
        </w:tabs>
        <w:ind w:left="1800" w:hanging="1800"/>
        <w:rPr>
          <w:rFonts w:ascii="Arial" w:hAnsi="Arial" w:cs="Arial"/>
          <w:sz w:val="20"/>
          <w:szCs w:val="20"/>
        </w:rPr>
      </w:pPr>
      <w:r w:rsidRPr="00E54C12">
        <w:rPr>
          <w:rFonts w:ascii="Arial" w:hAnsi="Arial" w:cs="Arial"/>
          <w:sz w:val="20"/>
          <w:szCs w:val="20"/>
        </w:rPr>
        <w:t>In this contribution, we have observed the following:</w:t>
      </w:r>
    </w:p>
    <w:p w14:paraId="7D5C5BC0" w14:textId="77777777" w:rsidR="006031EE" w:rsidRDefault="00C77B68">
      <w:pPr>
        <w:pStyle w:val="TOC1"/>
        <w:rPr>
          <w:rFonts w:asciiTheme="minorHAnsi" w:hAnsiTheme="minorHAnsi" w:cstheme="minorBidi"/>
          <w:b w:val="0"/>
          <w:sz w:val="22"/>
          <w:szCs w:val="22"/>
          <w:lang/>
        </w:rPr>
      </w:pPr>
      <w:r>
        <w:rPr>
          <w:rFonts w:eastAsia="SimSun" w:cs="Arial"/>
          <w:b w:val="0"/>
          <w:bCs/>
        </w:rPr>
        <w:fldChar w:fldCharType="begin"/>
      </w:r>
      <w:r>
        <w:rPr>
          <w:rFonts w:eastAsia="SimSun" w:cs="Arial"/>
          <w:b w:val="0"/>
          <w:bCs/>
        </w:rPr>
        <w:instrText xml:space="preserve"> TOC \n \t "Observation,1" </w:instrText>
      </w:r>
      <w:r>
        <w:rPr>
          <w:rFonts w:eastAsia="SimSun" w:cs="Arial"/>
          <w:b w:val="0"/>
          <w:bCs/>
        </w:rPr>
        <w:fldChar w:fldCharType="separate"/>
      </w:r>
      <w:r w:rsidR="006031EE" w:rsidRPr="00A226F5">
        <w:t>Observation 1</w:t>
      </w:r>
      <w:r w:rsidR="006031EE">
        <w:rPr>
          <w:rFonts w:asciiTheme="minorHAnsi" w:hAnsiTheme="minorHAnsi" w:cstheme="minorBidi"/>
          <w:b w:val="0"/>
          <w:sz w:val="22"/>
          <w:szCs w:val="22"/>
          <w:lang/>
        </w:rPr>
        <w:tab/>
      </w:r>
      <w:r w:rsidR="006031EE">
        <w:t>The synchronization procedure should follow a uniform design in terms of operational frequency band and single or multi-beam operation.</w:t>
      </w:r>
    </w:p>
    <w:p w14:paraId="5B38C1D8" w14:textId="77777777" w:rsidR="006031EE" w:rsidRDefault="006031EE">
      <w:pPr>
        <w:pStyle w:val="TOC1"/>
        <w:rPr>
          <w:rFonts w:asciiTheme="minorHAnsi" w:hAnsiTheme="minorHAnsi" w:cstheme="minorBidi"/>
          <w:b w:val="0"/>
          <w:sz w:val="22"/>
          <w:szCs w:val="22"/>
          <w:lang/>
        </w:rPr>
      </w:pPr>
      <w:r w:rsidRPr="00A226F5">
        <w:t>Observation 2</w:t>
      </w:r>
      <w:r>
        <w:rPr>
          <w:rFonts w:asciiTheme="minorHAnsi" w:hAnsiTheme="minorHAnsi" w:cstheme="minorBidi"/>
          <w:b w:val="0"/>
          <w:sz w:val="22"/>
          <w:szCs w:val="22"/>
          <w:lang/>
        </w:rPr>
        <w:tab/>
      </w:r>
      <w:r>
        <w:t>Transmission and reception of PBSCH and transmission of SLSS do not increase UE complexity significantly. In contrast, detection of SLSS transmissions increases UE complexity.</w:t>
      </w:r>
    </w:p>
    <w:p w14:paraId="2B71674B" w14:textId="77777777" w:rsidR="006031EE" w:rsidRDefault="006031EE">
      <w:pPr>
        <w:pStyle w:val="TOC1"/>
        <w:rPr>
          <w:rFonts w:asciiTheme="minorHAnsi" w:hAnsiTheme="minorHAnsi" w:cstheme="minorBidi"/>
          <w:b w:val="0"/>
          <w:sz w:val="22"/>
          <w:szCs w:val="22"/>
          <w:lang/>
        </w:rPr>
      </w:pPr>
      <w:r w:rsidRPr="00A226F5">
        <w:t>Observation 3</w:t>
      </w:r>
      <w:r>
        <w:rPr>
          <w:rFonts w:asciiTheme="minorHAnsi" w:hAnsiTheme="minorHAnsi" w:cstheme="minorBidi"/>
          <w:b w:val="0"/>
          <w:sz w:val="22"/>
          <w:szCs w:val="22"/>
          <w:lang/>
        </w:rPr>
        <w:tab/>
      </w:r>
      <w:r>
        <w:t>Support for full SLSS search may be optional.</w:t>
      </w:r>
    </w:p>
    <w:p w14:paraId="38946A55" w14:textId="77777777" w:rsidR="006031EE" w:rsidRDefault="006031EE">
      <w:pPr>
        <w:pStyle w:val="TOC1"/>
        <w:rPr>
          <w:rFonts w:asciiTheme="minorHAnsi" w:hAnsiTheme="minorHAnsi" w:cstheme="minorBidi"/>
          <w:b w:val="0"/>
          <w:sz w:val="22"/>
          <w:szCs w:val="22"/>
          <w:lang/>
        </w:rPr>
      </w:pPr>
      <w:r w:rsidRPr="00A226F5">
        <w:rPr>
          <w:rFonts w:eastAsia="SimSun" w:cs="Arial"/>
        </w:rPr>
        <w:t>Observation 4</w:t>
      </w:r>
      <w:r>
        <w:rPr>
          <w:rFonts w:asciiTheme="minorHAnsi" w:hAnsiTheme="minorHAnsi" w:cstheme="minorBidi"/>
          <w:b w:val="0"/>
          <w:sz w:val="22"/>
          <w:szCs w:val="22"/>
          <w:lang/>
        </w:rPr>
        <w:tab/>
      </w:r>
      <w:r>
        <w:t>Combining GNSS as top synchronization reference with NW (with lower priority) has no practical use. Combining NW as top synchronization reference with GNSS (with lower priority) is useful but addresses a corner case.</w:t>
      </w:r>
    </w:p>
    <w:p w14:paraId="30C020A9" w14:textId="77777777" w:rsidR="006031EE" w:rsidRDefault="006031EE">
      <w:pPr>
        <w:pStyle w:val="TOC1"/>
        <w:rPr>
          <w:rFonts w:asciiTheme="minorHAnsi" w:hAnsiTheme="minorHAnsi" w:cstheme="minorBidi"/>
          <w:b w:val="0"/>
          <w:sz w:val="22"/>
          <w:szCs w:val="22"/>
          <w:lang/>
        </w:rPr>
      </w:pPr>
      <w:r w:rsidRPr="00A226F5">
        <w:rPr>
          <w:rFonts w:eastAsia="SimSun" w:cs="Arial"/>
        </w:rPr>
        <w:t>Observation 5</w:t>
      </w:r>
      <w:r>
        <w:rPr>
          <w:rFonts w:asciiTheme="minorHAnsi" w:hAnsiTheme="minorHAnsi" w:cstheme="minorBidi"/>
          <w:b w:val="0"/>
          <w:sz w:val="22"/>
          <w:szCs w:val="22"/>
          <w:lang/>
        </w:rPr>
        <w:tab/>
      </w:r>
      <w:r>
        <w:t>Communication over SL between UEs synchronized to different references of equal priority may not be possible.</w:t>
      </w:r>
    </w:p>
    <w:p w14:paraId="0CFCA034" w14:textId="37FCEEA7" w:rsidR="0085266A" w:rsidRPr="00232AFB" w:rsidRDefault="00C77B68" w:rsidP="00ED363B">
      <w:pPr>
        <w:tabs>
          <w:tab w:val="left" w:pos="1800"/>
        </w:tabs>
        <w:spacing w:before="240"/>
        <w:ind w:left="1800" w:hanging="1800"/>
        <w:rPr>
          <w:rFonts w:ascii="Arial" w:hAnsi="Arial"/>
          <w:noProof/>
          <w:sz w:val="20"/>
          <w:szCs w:val="20"/>
        </w:rPr>
      </w:pPr>
      <w:r>
        <w:rPr>
          <w:rFonts w:eastAsia="SimSun" w:cs="Arial"/>
          <w:b/>
          <w:bCs/>
          <w:sz w:val="20"/>
          <w:szCs w:val="20"/>
        </w:rPr>
        <w:fldChar w:fldCharType="end"/>
      </w:r>
      <w:bookmarkStart w:id="590" w:name="_In-sequence_SDU_delivery"/>
      <w:bookmarkEnd w:id="590"/>
      <w:r w:rsidR="0085266A" w:rsidRPr="00232AFB">
        <w:rPr>
          <w:rFonts w:ascii="Arial" w:hAnsi="Arial" w:cs="Arial"/>
          <w:sz w:val="20"/>
          <w:szCs w:val="20"/>
        </w:rPr>
        <w:t>We proposed the following:</w:t>
      </w:r>
    </w:p>
    <w:p w14:paraId="12AF31E6" w14:textId="77777777" w:rsidR="0085266A" w:rsidRDefault="0085266A">
      <w:pPr>
        <w:pStyle w:val="TOC1"/>
        <w:rPr>
          <w:b w:val="0"/>
        </w:rPr>
      </w:pPr>
    </w:p>
    <w:p w14:paraId="4FC9D25A" w14:textId="77777777" w:rsidR="006031EE" w:rsidRDefault="007C5ABE">
      <w:pPr>
        <w:pStyle w:val="TOC1"/>
        <w:rPr>
          <w:rFonts w:asciiTheme="minorHAnsi" w:hAnsiTheme="minorHAnsi" w:cstheme="minorBidi"/>
          <w:b w:val="0"/>
          <w:sz w:val="22"/>
          <w:szCs w:val="22"/>
          <w:lang/>
        </w:rPr>
      </w:pPr>
      <w:r>
        <w:rPr>
          <w:b w:val="0"/>
        </w:rPr>
        <w:fldChar w:fldCharType="begin"/>
      </w:r>
      <w:r>
        <w:rPr>
          <w:b w:val="0"/>
        </w:rPr>
        <w:instrText xml:space="preserve"> TOC \n \p " " \t "Proposal,1" </w:instrText>
      </w:r>
      <w:r>
        <w:rPr>
          <w:b w:val="0"/>
        </w:rPr>
        <w:fldChar w:fldCharType="separate"/>
      </w:r>
      <w:r w:rsidR="006031EE">
        <w:t>Proposal 1</w:t>
      </w:r>
      <w:r w:rsidR="006031EE">
        <w:rPr>
          <w:rFonts w:asciiTheme="minorHAnsi" w:hAnsiTheme="minorHAnsi" w:cstheme="minorBidi"/>
          <w:b w:val="0"/>
          <w:sz w:val="22"/>
          <w:szCs w:val="22"/>
          <w:lang/>
        </w:rPr>
        <w:tab/>
      </w:r>
      <w:r w:rsidR="006031EE">
        <w:t>Support of LTE UE as a synchronization source is down-prioritized.</w:t>
      </w:r>
    </w:p>
    <w:p w14:paraId="0C97AFC0" w14:textId="77777777" w:rsidR="006031EE" w:rsidRDefault="006031EE">
      <w:pPr>
        <w:pStyle w:val="TOC1"/>
        <w:rPr>
          <w:rFonts w:asciiTheme="minorHAnsi" w:hAnsiTheme="minorHAnsi" w:cstheme="minorBidi"/>
          <w:b w:val="0"/>
          <w:sz w:val="22"/>
          <w:szCs w:val="22"/>
          <w:lang/>
        </w:rPr>
      </w:pPr>
      <w:r>
        <w:t>Proposal 2</w:t>
      </w:r>
      <w:r>
        <w:rPr>
          <w:rFonts w:asciiTheme="minorHAnsi" w:hAnsiTheme="minorHAnsi" w:cstheme="minorBidi"/>
          <w:b w:val="0"/>
          <w:sz w:val="22"/>
          <w:szCs w:val="22"/>
          <w:lang/>
        </w:rPr>
        <w:tab/>
      </w:r>
      <w:r>
        <w:t>If both eNB and gNB are configured as possible synchronization references, then they are considered equivalent in all respects. Selection details are left to UE implementation.</w:t>
      </w:r>
    </w:p>
    <w:p w14:paraId="323DFF30" w14:textId="77777777" w:rsidR="006031EE" w:rsidRDefault="006031EE">
      <w:pPr>
        <w:pStyle w:val="TOC1"/>
        <w:rPr>
          <w:rFonts w:asciiTheme="minorHAnsi" w:hAnsiTheme="minorHAnsi" w:cstheme="minorBidi"/>
          <w:b w:val="0"/>
          <w:sz w:val="22"/>
          <w:szCs w:val="22"/>
          <w:lang/>
        </w:rPr>
      </w:pPr>
      <w:r>
        <w:t>Proposal 3</w:t>
      </w:r>
      <w:r>
        <w:rPr>
          <w:rFonts w:asciiTheme="minorHAnsi" w:hAnsiTheme="minorHAnsi" w:cstheme="minorBidi"/>
          <w:b w:val="0"/>
          <w:sz w:val="22"/>
          <w:szCs w:val="22"/>
          <w:lang/>
        </w:rPr>
        <w:tab/>
      </w:r>
      <w:r>
        <w:t>Transmission of SLSS/PSBCH is a mandatory UE capability.</w:t>
      </w:r>
    </w:p>
    <w:p w14:paraId="0F73B540" w14:textId="77777777" w:rsidR="006031EE" w:rsidRDefault="006031EE">
      <w:pPr>
        <w:pStyle w:val="TOC1"/>
        <w:rPr>
          <w:rFonts w:asciiTheme="minorHAnsi" w:hAnsiTheme="minorHAnsi" w:cstheme="minorBidi"/>
          <w:b w:val="0"/>
          <w:sz w:val="22"/>
          <w:szCs w:val="22"/>
          <w:lang/>
        </w:rPr>
      </w:pPr>
      <w:r>
        <w:t>Proposal 4</w:t>
      </w:r>
      <w:r>
        <w:rPr>
          <w:rFonts w:asciiTheme="minorHAnsi" w:hAnsiTheme="minorHAnsi" w:cstheme="minorBidi"/>
          <w:b w:val="0"/>
          <w:sz w:val="22"/>
          <w:szCs w:val="22"/>
          <w:lang/>
        </w:rPr>
        <w:tab/>
      </w:r>
      <w:r>
        <w:t>Data aided synchronization (i.e. non-SLSS) is not supported.</w:t>
      </w:r>
    </w:p>
    <w:p w14:paraId="64FCFF70" w14:textId="77777777" w:rsidR="006031EE" w:rsidRDefault="006031EE">
      <w:pPr>
        <w:pStyle w:val="TOC1"/>
        <w:rPr>
          <w:rFonts w:asciiTheme="minorHAnsi" w:hAnsiTheme="minorHAnsi" w:cstheme="minorBidi"/>
          <w:b w:val="0"/>
          <w:sz w:val="22"/>
          <w:szCs w:val="22"/>
          <w:lang/>
        </w:rPr>
      </w:pPr>
      <w:r>
        <w:t>Proposal 5</w:t>
      </w:r>
      <w:r>
        <w:rPr>
          <w:rFonts w:asciiTheme="minorHAnsi" w:hAnsiTheme="minorHAnsi" w:cstheme="minorBidi"/>
          <w:b w:val="0"/>
          <w:sz w:val="22"/>
          <w:szCs w:val="22"/>
          <w:lang/>
        </w:rPr>
        <w:tab/>
      </w:r>
      <w:r>
        <w:t>If GNSS is the configured top synchronization reference, the UE starts a restricted SLSS search after losing contact with the top synchronization reference.</w:t>
      </w:r>
    </w:p>
    <w:p w14:paraId="58E04573" w14:textId="77777777" w:rsidR="006031EE" w:rsidRDefault="006031EE">
      <w:pPr>
        <w:pStyle w:val="TOC1"/>
        <w:rPr>
          <w:rFonts w:asciiTheme="minorHAnsi" w:hAnsiTheme="minorHAnsi" w:cstheme="minorBidi"/>
          <w:b w:val="0"/>
          <w:sz w:val="22"/>
          <w:szCs w:val="22"/>
          <w:lang/>
        </w:rPr>
      </w:pPr>
      <w:r>
        <w:t>Proposal 6</w:t>
      </w:r>
      <w:r>
        <w:rPr>
          <w:rFonts w:asciiTheme="minorHAnsi" w:hAnsiTheme="minorHAnsi" w:cstheme="minorBidi"/>
          <w:b w:val="0"/>
          <w:sz w:val="22"/>
          <w:szCs w:val="22"/>
          <w:lang/>
        </w:rPr>
        <w:tab/>
      </w:r>
      <w:r>
        <w:t>If NW is the configured top synchronization reference, the UE starts a full SLSS search after losing contact with the top synchronization reference.</w:t>
      </w:r>
    </w:p>
    <w:p w14:paraId="2ED53DD8" w14:textId="77777777" w:rsidR="006031EE" w:rsidRDefault="006031EE">
      <w:pPr>
        <w:pStyle w:val="TOC1"/>
        <w:rPr>
          <w:rFonts w:asciiTheme="minorHAnsi" w:hAnsiTheme="minorHAnsi" w:cstheme="minorBidi"/>
          <w:b w:val="0"/>
          <w:sz w:val="22"/>
          <w:szCs w:val="22"/>
          <w:lang/>
        </w:rPr>
      </w:pPr>
      <w:r>
        <w:t>Proposal 7</w:t>
      </w:r>
      <w:r>
        <w:rPr>
          <w:rFonts w:asciiTheme="minorHAnsi" w:hAnsiTheme="minorHAnsi" w:cstheme="minorBidi"/>
          <w:b w:val="0"/>
          <w:sz w:val="22"/>
          <w:szCs w:val="22"/>
          <w:lang/>
        </w:rPr>
        <w:tab/>
      </w:r>
      <w:r w:rsidRPr="007E28B3">
        <w:rPr>
          <w:rFonts w:cs="Arial"/>
        </w:rPr>
        <w:t>Partial SLSS searches are not allowed</w:t>
      </w:r>
      <w:r>
        <w:t xml:space="preserve"> when the UE loses connection to a synchronization reference that is not the top synchronization reference.</w:t>
      </w:r>
    </w:p>
    <w:p w14:paraId="45B264FB" w14:textId="77777777" w:rsidR="006031EE" w:rsidRDefault="006031EE">
      <w:pPr>
        <w:pStyle w:val="TOC1"/>
        <w:rPr>
          <w:rFonts w:asciiTheme="minorHAnsi" w:hAnsiTheme="minorHAnsi" w:cstheme="minorBidi"/>
          <w:b w:val="0"/>
          <w:sz w:val="22"/>
          <w:szCs w:val="22"/>
          <w:lang/>
        </w:rPr>
      </w:pPr>
      <w:r>
        <w:t>Proposal 8</w:t>
      </w:r>
      <w:r>
        <w:rPr>
          <w:rFonts w:asciiTheme="minorHAnsi" w:hAnsiTheme="minorHAnsi" w:cstheme="minorBidi"/>
          <w:b w:val="0"/>
          <w:sz w:val="22"/>
          <w:szCs w:val="22"/>
          <w:lang/>
        </w:rPr>
        <w:tab/>
      </w:r>
      <w:r>
        <w:t>NR V2X supports transmissions of S-SSB with (pre)configured triggering conditions.</w:t>
      </w:r>
    </w:p>
    <w:p w14:paraId="67D8BF08" w14:textId="77777777" w:rsidR="006031EE" w:rsidRDefault="006031EE">
      <w:pPr>
        <w:pStyle w:val="TOC1"/>
        <w:rPr>
          <w:rFonts w:asciiTheme="minorHAnsi" w:hAnsiTheme="minorHAnsi" w:cstheme="minorBidi"/>
          <w:b w:val="0"/>
          <w:sz w:val="22"/>
          <w:szCs w:val="22"/>
          <w:lang/>
        </w:rPr>
      </w:pPr>
      <w:r>
        <w:t>Proposal 9</w:t>
      </w:r>
      <w:r>
        <w:rPr>
          <w:rFonts w:asciiTheme="minorHAnsi" w:hAnsiTheme="minorHAnsi" w:cstheme="minorBidi"/>
          <w:b w:val="0"/>
          <w:sz w:val="22"/>
          <w:szCs w:val="22"/>
          <w:lang/>
        </w:rPr>
        <w:tab/>
      </w:r>
      <w:r>
        <w:t>A single top synchronization reference that is either NW or GNSS is configured.</w:t>
      </w:r>
    </w:p>
    <w:p w14:paraId="01258B8C" w14:textId="77777777" w:rsidR="006031EE" w:rsidRDefault="006031EE">
      <w:pPr>
        <w:pStyle w:val="TOC1"/>
        <w:rPr>
          <w:rFonts w:asciiTheme="minorHAnsi" w:hAnsiTheme="minorHAnsi" w:cstheme="minorBidi"/>
          <w:b w:val="0"/>
          <w:sz w:val="22"/>
          <w:szCs w:val="22"/>
          <w:lang/>
        </w:rPr>
      </w:pPr>
      <w:r>
        <w:t>Proposal 10</w:t>
      </w:r>
      <w:r>
        <w:rPr>
          <w:rFonts w:asciiTheme="minorHAnsi" w:hAnsiTheme="minorHAnsi" w:cstheme="minorBidi"/>
          <w:b w:val="0"/>
          <w:sz w:val="22"/>
          <w:szCs w:val="22"/>
          <w:lang/>
        </w:rPr>
        <w:tab/>
      </w:r>
      <w:r>
        <w:t>The synchronization procedure follows the following principles:</w:t>
      </w:r>
    </w:p>
    <w:p w14:paraId="18673415" w14:textId="77777777" w:rsidR="006031EE" w:rsidRDefault="006031EE">
      <w:pPr>
        <w:pStyle w:val="TOC1"/>
        <w:rPr>
          <w:rFonts w:asciiTheme="minorHAnsi" w:hAnsiTheme="minorHAnsi" w:cstheme="minorBidi"/>
          <w:b w:val="0"/>
          <w:sz w:val="22"/>
          <w:szCs w:val="22"/>
          <w:lang/>
        </w:rPr>
      </w:pPr>
      <w:r w:rsidRPr="007E28B3">
        <w:rPr>
          <w:rFonts w:ascii="Symbol" w:hAnsi="Symbol"/>
          <w:b w:val="0"/>
        </w:rPr>
        <w:t></w:t>
      </w:r>
      <w:r>
        <w:rPr>
          <w:rFonts w:asciiTheme="minorHAnsi" w:hAnsiTheme="minorHAnsi" w:cstheme="minorBidi"/>
          <w:b w:val="0"/>
          <w:sz w:val="22"/>
          <w:szCs w:val="22"/>
          <w:lang/>
        </w:rPr>
        <w:tab/>
      </w:r>
      <w:r>
        <w:t>UEs propagate their synchronization reference through SLSS.</w:t>
      </w:r>
    </w:p>
    <w:p w14:paraId="4A45C247" w14:textId="77777777" w:rsidR="006031EE" w:rsidRDefault="006031EE">
      <w:pPr>
        <w:pStyle w:val="TOC1"/>
        <w:rPr>
          <w:rFonts w:asciiTheme="minorHAnsi" w:hAnsiTheme="minorHAnsi" w:cstheme="minorBidi"/>
          <w:b w:val="0"/>
          <w:sz w:val="22"/>
          <w:szCs w:val="22"/>
          <w:lang/>
        </w:rPr>
      </w:pPr>
      <w:r w:rsidRPr="007E28B3">
        <w:rPr>
          <w:rFonts w:ascii="Symbol" w:hAnsi="Symbol"/>
          <w:b w:val="0"/>
        </w:rPr>
        <w:t></w:t>
      </w:r>
      <w:r>
        <w:rPr>
          <w:rFonts w:asciiTheme="minorHAnsi" w:hAnsiTheme="minorHAnsi" w:cstheme="minorBidi"/>
          <w:b w:val="0"/>
          <w:sz w:val="22"/>
          <w:szCs w:val="22"/>
          <w:lang/>
        </w:rPr>
        <w:tab/>
      </w:r>
      <w:r>
        <w:t>UEs continuously attempt to synchronize to higher-priority synchronization sources:</w:t>
      </w:r>
    </w:p>
    <w:p w14:paraId="713AE90E" w14:textId="77777777" w:rsidR="006031EE" w:rsidRDefault="006031EE">
      <w:pPr>
        <w:pStyle w:val="TOC1"/>
        <w:rPr>
          <w:rFonts w:asciiTheme="minorHAnsi" w:hAnsiTheme="minorHAnsi" w:cstheme="minorBidi"/>
          <w:b w:val="0"/>
          <w:sz w:val="22"/>
          <w:szCs w:val="22"/>
          <w:lang/>
        </w:rPr>
      </w:pPr>
      <w:r w:rsidRPr="007E28B3">
        <w:rPr>
          <w:rFonts w:ascii="Courier New" w:hAnsi="Courier New" w:cs="Courier New"/>
          <w:b w:val="0"/>
        </w:rPr>
        <w:t>o</w:t>
      </w:r>
      <w:r>
        <w:rPr>
          <w:rFonts w:asciiTheme="minorHAnsi" w:hAnsiTheme="minorHAnsi" w:cstheme="minorBidi"/>
          <w:b w:val="0"/>
          <w:sz w:val="22"/>
          <w:szCs w:val="22"/>
          <w:lang/>
        </w:rPr>
        <w:tab/>
      </w:r>
      <w:r>
        <w:t>by searching for higher priority SLSS transmissions.</w:t>
      </w:r>
    </w:p>
    <w:p w14:paraId="7C0BBCB6" w14:textId="77777777" w:rsidR="006031EE" w:rsidRDefault="006031EE">
      <w:pPr>
        <w:pStyle w:val="TOC1"/>
        <w:rPr>
          <w:rFonts w:asciiTheme="minorHAnsi" w:hAnsiTheme="minorHAnsi" w:cstheme="minorBidi"/>
          <w:b w:val="0"/>
          <w:sz w:val="22"/>
          <w:szCs w:val="22"/>
          <w:lang/>
        </w:rPr>
      </w:pPr>
      <w:r w:rsidRPr="007E28B3">
        <w:rPr>
          <w:rFonts w:ascii="Courier New" w:hAnsi="Courier New" w:cs="Courier New"/>
          <w:b w:val="0"/>
        </w:rPr>
        <w:t>o</w:t>
      </w:r>
      <w:r>
        <w:rPr>
          <w:rFonts w:asciiTheme="minorHAnsi" w:hAnsiTheme="minorHAnsi" w:cstheme="minorBidi"/>
          <w:b w:val="0"/>
          <w:sz w:val="22"/>
          <w:szCs w:val="22"/>
          <w:lang/>
        </w:rPr>
        <w:tab/>
      </w:r>
      <w:r>
        <w:t>by searching for other signals that can be used for synchronization purposes (e.g., GNSS, PSS/SSS/PBCH).</w:t>
      </w:r>
    </w:p>
    <w:p w14:paraId="6953916B" w14:textId="77777777" w:rsidR="006031EE" w:rsidRDefault="006031EE">
      <w:pPr>
        <w:pStyle w:val="TOC1"/>
        <w:rPr>
          <w:rFonts w:asciiTheme="minorHAnsi" w:hAnsiTheme="minorHAnsi" w:cstheme="minorBidi"/>
          <w:b w:val="0"/>
          <w:sz w:val="22"/>
          <w:szCs w:val="22"/>
          <w:lang/>
        </w:rPr>
      </w:pPr>
      <w:r w:rsidRPr="007E28B3">
        <w:rPr>
          <w:rFonts w:cs="Arial"/>
        </w:rPr>
        <w:t>Proposal 11</w:t>
      </w:r>
      <w:r>
        <w:rPr>
          <w:rFonts w:asciiTheme="minorHAnsi" w:hAnsiTheme="minorHAnsi" w:cstheme="minorBidi"/>
          <w:b w:val="0"/>
          <w:sz w:val="22"/>
          <w:szCs w:val="22"/>
          <w:lang/>
        </w:rPr>
        <w:tab/>
      </w:r>
      <w:r w:rsidRPr="007E28B3">
        <w:rPr>
          <w:rFonts w:eastAsia="SimSun" w:cs="Arial"/>
        </w:rPr>
        <w:t xml:space="preserve">NR supports </w:t>
      </w:r>
      <w:r w:rsidRPr="007E28B3">
        <w:rPr>
          <w:rFonts w:cs="Arial"/>
        </w:rPr>
        <w:t>the implementation of UEs with multiple clocks to enable communication among UEs synchronized to different references with equal priority.</w:t>
      </w:r>
    </w:p>
    <w:p w14:paraId="45FEA716" w14:textId="77777777" w:rsidR="006031EE" w:rsidRDefault="006031EE">
      <w:pPr>
        <w:pStyle w:val="TOC1"/>
        <w:rPr>
          <w:rFonts w:asciiTheme="minorHAnsi" w:hAnsiTheme="minorHAnsi" w:cstheme="minorBidi"/>
          <w:b w:val="0"/>
          <w:sz w:val="22"/>
          <w:szCs w:val="22"/>
          <w:lang/>
        </w:rPr>
      </w:pPr>
      <w:r>
        <w:t>Proposal 12</w:t>
      </w:r>
      <w:r>
        <w:rPr>
          <w:rFonts w:asciiTheme="minorHAnsi" w:hAnsiTheme="minorHAnsi" w:cstheme="minorBidi"/>
          <w:b w:val="0"/>
          <w:sz w:val="22"/>
          <w:szCs w:val="22"/>
          <w:lang/>
        </w:rPr>
        <w:tab/>
      </w:r>
      <w:r>
        <w:t>The S-SSB structure is the same as in NR, keeping the same length of the sequence.</w:t>
      </w:r>
    </w:p>
    <w:p w14:paraId="555CE270" w14:textId="77777777" w:rsidR="006031EE" w:rsidRDefault="006031EE">
      <w:pPr>
        <w:pStyle w:val="TOC1"/>
        <w:rPr>
          <w:rFonts w:asciiTheme="minorHAnsi" w:hAnsiTheme="minorHAnsi" w:cstheme="minorBidi"/>
          <w:b w:val="0"/>
          <w:sz w:val="22"/>
          <w:szCs w:val="22"/>
          <w:lang/>
        </w:rPr>
      </w:pPr>
      <w:r w:rsidRPr="007E28B3">
        <w:rPr>
          <w:rFonts w:ascii="Symbol" w:hAnsi="Symbol"/>
          <w:b w:val="0"/>
        </w:rPr>
        <w:t></w:t>
      </w:r>
      <w:r>
        <w:rPr>
          <w:rFonts w:asciiTheme="minorHAnsi" w:hAnsiTheme="minorHAnsi" w:cstheme="minorBidi"/>
          <w:b w:val="0"/>
          <w:sz w:val="22"/>
          <w:szCs w:val="22"/>
          <w:lang/>
        </w:rPr>
        <w:tab/>
      </w:r>
      <w:r>
        <w:t>RBs adjacent to PSBCH are left unused, reserved for future extensions.</w:t>
      </w:r>
    </w:p>
    <w:p w14:paraId="6767CEA8" w14:textId="77777777" w:rsidR="006031EE" w:rsidRDefault="006031EE">
      <w:pPr>
        <w:pStyle w:val="TOC1"/>
        <w:rPr>
          <w:rFonts w:asciiTheme="minorHAnsi" w:hAnsiTheme="minorHAnsi" w:cstheme="minorBidi"/>
          <w:b w:val="0"/>
          <w:sz w:val="22"/>
          <w:szCs w:val="22"/>
          <w:lang/>
        </w:rPr>
      </w:pPr>
      <w:r>
        <w:t>Proposal 13</w:t>
      </w:r>
      <w:r>
        <w:rPr>
          <w:rFonts w:asciiTheme="minorHAnsi" w:hAnsiTheme="minorHAnsi" w:cstheme="minorBidi"/>
          <w:b w:val="0"/>
          <w:sz w:val="22"/>
          <w:szCs w:val="22"/>
          <w:lang/>
        </w:rPr>
        <w:tab/>
      </w:r>
      <w:r>
        <w:t>The SLSS transmitted by UEs identifies the origin of the synchronization reference and enables deriving the associated priority.</w:t>
      </w:r>
    </w:p>
    <w:p w14:paraId="146FF96C" w14:textId="77777777" w:rsidR="006031EE" w:rsidRDefault="006031EE">
      <w:pPr>
        <w:pStyle w:val="TOC1"/>
        <w:rPr>
          <w:rFonts w:asciiTheme="minorHAnsi" w:hAnsiTheme="minorHAnsi" w:cstheme="minorBidi"/>
          <w:b w:val="0"/>
          <w:sz w:val="22"/>
          <w:szCs w:val="22"/>
          <w:lang/>
        </w:rPr>
      </w:pPr>
      <w:r>
        <w:t>Proposal 14</w:t>
      </w:r>
      <w:r>
        <w:rPr>
          <w:rFonts w:asciiTheme="minorHAnsi" w:hAnsiTheme="minorHAnsi" w:cstheme="minorBidi"/>
          <w:b w:val="0"/>
          <w:sz w:val="22"/>
          <w:szCs w:val="22"/>
          <w:lang/>
        </w:rPr>
        <w:tab/>
      </w:r>
      <w:r>
        <w:t>PSBCH is introduced in NR SL to provide the following functionalities:</w:t>
      </w:r>
    </w:p>
    <w:p w14:paraId="26C0576A" w14:textId="77777777" w:rsidR="006031EE" w:rsidRDefault="006031EE">
      <w:pPr>
        <w:pStyle w:val="TOC1"/>
        <w:rPr>
          <w:rFonts w:asciiTheme="minorHAnsi" w:hAnsiTheme="minorHAnsi" w:cstheme="minorBidi"/>
          <w:b w:val="0"/>
          <w:sz w:val="22"/>
          <w:szCs w:val="22"/>
          <w:lang/>
        </w:rPr>
      </w:pPr>
      <w:r w:rsidRPr="007E28B3">
        <w:rPr>
          <w:rFonts w:ascii="Symbol" w:hAnsi="Symbol"/>
          <w:b w:val="0"/>
        </w:rPr>
        <w:t></w:t>
      </w:r>
      <w:r>
        <w:rPr>
          <w:rFonts w:asciiTheme="minorHAnsi" w:hAnsiTheme="minorHAnsi" w:cstheme="minorBidi"/>
          <w:b w:val="0"/>
          <w:sz w:val="22"/>
          <w:szCs w:val="22"/>
          <w:lang/>
        </w:rPr>
        <w:tab/>
      </w:r>
      <w:r>
        <w:t>Allow UEs to synchronize to each other in absence of higher-priority references.</w:t>
      </w:r>
    </w:p>
    <w:p w14:paraId="3BE6334F" w14:textId="77777777" w:rsidR="006031EE" w:rsidRDefault="006031EE">
      <w:pPr>
        <w:pStyle w:val="TOC1"/>
        <w:rPr>
          <w:rFonts w:asciiTheme="minorHAnsi" w:hAnsiTheme="minorHAnsi" w:cstheme="minorBidi"/>
          <w:b w:val="0"/>
          <w:sz w:val="22"/>
          <w:szCs w:val="22"/>
          <w:lang/>
        </w:rPr>
      </w:pPr>
      <w:r w:rsidRPr="007E28B3">
        <w:rPr>
          <w:rFonts w:ascii="Symbol" w:hAnsi="Symbol"/>
          <w:b w:val="0"/>
        </w:rPr>
        <w:t></w:t>
      </w:r>
      <w:r>
        <w:rPr>
          <w:rFonts w:asciiTheme="minorHAnsi" w:hAnsiTheme="minorHAnsi" w:cstheme="minorBidi"/>
          <w:b w:val="0"/>
          <w:sz w:val="22"/>
          <w:szCs w:val="22"/>
          <w:lang/>
        </w:rPr>
        <w:tab/>
      </w:r>
      <w:r>
        <w:t>Allow the NW to propagate system information for protection of cellular users.</w:t>
      </w:r>
    </w:p>
    <w:p w14:paraId="094B2137" w14:textId="77777777" w:rsidR="006031EE" w:rsidRDefault="006031EE">
      <w:pPr>
        <w:pStyle w:val="TOC1"/>
        <w:rPr>
          <w:rFonts w:asciiTheme="minorHAnsi" w:hAnsiTheme="minorHAnsi" w:cstheme="minorBidi"/>
          <w:b w:val="0"/>
          <w:sz w:val="22"/>
          <w:szCs w:val="22"/>
          <w:lang/>
        </w:rPr>
      </w:pPr>
      <w:r w:rsidRPr="007E28B3">
        <w:rPr>
          <w:rFonts w:ascii="Symbol" w:hAnsi="Symbol"/>
          <w:b w:val="0"/>
        </w:rPr>
        <w:t></w:t>
      </w:r>
      <w:r>
        <w:rPr>
          <w:rFonts w:asciiTheme="minorHAnsi" w:hAnsiTheme="minorHAnsi" w:cstheme="minorBidi"/>
          <w:b w:val="0"/>
          <w:sz w:val="22"/>
          <w:szCs w:val="22"/>
          <w:lang/>
        </w:rPr>
        <w:tab/>
      </w:r>
      <w:r>
        <w:t>Allow the NW to indirectly provide UEs basic system configuration parameters.</w:t>
      </w:r>
    </w:p>
    <w:p w14:paraId="2245E159" w14:textId="77777777" w:rsidR="006031EE" w:rsidRDefault="006031EE">
      <w:pPr>
        <w:pStyle w:val="TOC1"/>
        <w:rPr>
          <w:rFonts w:asciiTheme="minorHAnsi" w:hAnsiTheme="minorHAnsi" w:cstheme="minorBidi"/>
          <w:b w:val="0"/>
          <w:sz w:val="22"/>
          <w:szCs w:val="22"/>
          <w:lang/>
        </w:rPr>
      </w:pPr>
      <w:r>
        <w:t>Proposal 15</w:t>
      </w:r>
      <w:r>
        <w:rPr>
          <w:rFonts w:asciiTheme="minorHAnsi" w:hAnsiTheme="minorHAnsi" w:cstheme="minorBidi"/>
          <w:b w:val="0"/>
          <w:sz w:val="22"/>
          <w:szCs w:val="22"/>
          <w:lang/>
        </w:rPr>
        <w:tab/>
      </w:r>
      <w:r>
        <w:t>The design of PSBCH allows for correct operation when different UEs transmit different fields of information following the same design as in NR.</w:t>
      </w:r>
    </w:p>
    <w:p w14:paraId="1B7C3D8E" w14:textId="5AA38FA0" w:rsidR="00534BEA" w:rsidRPr="004A3A98" w:rsidRDefault="007C5ABE" w:rsidP="00534BEA">
      <w:pPr>
        <w:pStyle w:val="Heading1"/>
        <w:rPr>
          <w:lang w:val="en-US"/>
        </w:rPr>
      </w:pPr>
      <w:r>
        <w:rPr>
          <w:b/>
          <w:noProof/>
          <w:sz w:val="20"/>
        </w:rPr>
        <w:fldChar w:fldCharType="end"/>
      </w:r>
      <w:r w:rsidR="0085266A" w:rsidRPr="0085266A">
        <w:rPr>
          <w:lang w:val="en-US"/>
        </w:rPr>
        <w:t>7</w:t>
      </w:r>
      <w:r w:rsidR="0085266A">
        <w:rPr>
          <w:lang w:val="en-US"/>
        </w:rPr>
        <w:tab/>
      </w:r>
      <w:r w:rsidR="00534BEA" w:rsidRPr="004A3A98">
        <w:rPr>
          <w:lang w:val="en-US"/>
        </w:rPr>
        <w:t>References</w:t>
      </w:r>
    </w:p>
    <w:p w14:paraId="64EF7424" w14:textId="3C0E087C" w:rsidR="00F522E9" w:rsidRPr="00640496" w:rsidRDefault="00F522E9" w:rsidP="00F522E9">
      <w:pPr>
        <w:pStyle w:val="Reference"/>
        <w:numPr>
          <w:ilvl w:val="0"/>
          <w:numId w:val="4"/>
        </w:numPr>
        <w:ind w:left="567" w:hanging="567"/>
        <w:rPr>
          <w:sz w:val="20"/>
          <w:szCs w:val="20"/>
        </w:rPr>
      </w:pPr>
      <w:r>
        <w:rPr>
          <w:sz w:val="20"/>
          <w:szCs w:val="20"/>
        </w:rPr>
        <w:t>R1-1901213, “On synchronication for NR sidelink”,</w:t>
      </w:r>
      <w:r w:rsidRPr="00F522E9">
        <w:rPr>
          <w:sz w:val="20"/>
          <w:szCs w:val="20"/>
        </w:rPr>
        <w:t xml:space="preserve"> </w:t>
      </w:r>
      <w:r>
        <w:rPr>
          <w:sz w:val="20"/>
          <w:szCs w:val="20"/>
        </w:rPr>
        <w:t>Ericsson, RAN1#ah-1901 Taipei, Taiwan, January 2019.</w:t>
      </w:r>
    </w:p>
    <w:p w14:paraId="4F97E8E1" w14:textId="1669BB10" w:rsidR="004C2E9A" w:rsidRPr="00640496" w:rsidRDefault="00D71BB1" w:rsidP="00E55326">
      <w:pPr>
        <w:pStyle w:val="Reference"/>
        <w:numPr>
          <w:ilvl w:val="0"/>
          <w:numId w:val="4"/>
        </w:numPr>
        <w:ind w:left="567" w:hanging="567"/>
        <w:rPr>
          <w:sz w:val="20"/>
          <w:szCs w:val="20"/>
        </w:rPr>
      </w:pPr>
      <w:bookmarkStart w:id="591" w:name="_Ref1123151"/>
      <w:r>
        <w:rPr>
          <w:sz w:val="20"/>
          <w:szCs w:val="20"/>
        </w:rPr>
        <w:t>R1-1900886</w:t>
      </w:r>
      <w:r w:rsidR="00F522E9">
        <w:rPr>
          <w:sz w:val="20"/>
          <w:szCs w:val="20"/>
        </w:rPr>
        <w:t>,</w:t>
      </w:r>
      <w:r>
        <w:rPr>
          <w:sz w:val="20"/>
          <w:szCs w:val="20"/>
        </w:rPr>
        <w:t xml:space="preserve"> “Synchronization design for NR V2X</w:t>
      </w:r>
      <w:r w:rsidR="00914E5B" w:rsidRPr="00BC0271">
        <w:rPr>
          <w:sz w:val="20"/>
        </w:rPr>
        <w:t>”</w:t>
      </w:r>
      <w:r w:rsidR="00914E5B">
        <w:rPr>
          <w:sz w:val="20"/>
          <w:szCs w:val="20"/>
        </w:rPr>
        <w:t>,</w:t>
      </w:r>
      <w:r>
        <w:rPr>
          <w:sz w:val="20"/>
          <w:szCs w:val="20"/>
        </w:rPr>
        <w:t xml:space="preserve"> Qualcomm, RAN1#ah-1901 Taipei, Taiwan, January 2019.</w:t>
      </w:r>
      <w:bookmarkEnd w:id="591"/>
    </w:p>
    <w:sectPr w:rsidR="004C2E9A" w:rsidRPr="00640496" w:rsidSect="007D044C">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73D8" w14:textId="77777777" w:rsidR="005C40EA" w:rsidRDefault="005C40EA">
      <w:pPr>
        <w:spacing w:after="0" w:line="240" w:lineRule="auto"/>
      </w:pPr>
      <w:r>
        <w:separator/>
      </w:r>
    </w:p>
  </w:endnote>
  <w:endnote w:type="continuationSeparator" w:id="0">
    <w:p w14:paraId="6F66BB55" w14:textId="77777777" w:rsidR="005C40EA" w:rsidRDefault="005C40EA">
      <w:pPr>
        <w:spacing w:after="0" w:line="240" w:lineRule="auto"/>
      </w:pPr>
      <w:r>
        <w:continuationSeparator/>
      </w:r>
    </w:p>
  </w:endnote>
  <w:endnote w:type="continuationNotice" w:id="1">
    <w:p w14:paraId="1846C95D" w14:textId="77777777" w:rsidR="005C40EA" w:rsidRDefault="005C40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9AAE7" w14:textId="77777777" w:rsidR="00CB5510" w:rsidRDefault="00CB5510" w:rsidP="007D044C">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6D2CB" w14:textId="77777777" w:rsidR="005C40EA" w:rsidRDefault="005C40EA">
      <w:pPr>
        <w:spacing w:after="0" w:line="240" w:lineRule="auto"/>
      </w:pPr>
      <w:r>
        <w:separator/>
      </w:r>
    </w:p>
  </w:footnote>
  <w:footnote w:type="continuationSeparator" w:id="0">
    <w:p w14:paraId="0BAC941E" w14:textId="77777777" w:rsidR="005C40EA" w:rsidRDefault="005C40EA">
      <w:pPr>
        <w:spacing w:after="0" w:line="240" w:lineRule="auto"/>
      </w:pPr>
      <w:r>
        <w:continuationSeparator/>
      </w:r>
    </w:p>
  </w:footnote>
  <w:footnote w:type="continuationNotice" w:id="1">
    <w:p w14:paraId="7FC978AE" w14:textId="77777777" w:rsidR="005C40EA" w:rsidRDefault="005C40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7B1F"/>
    <w:multiLevelType w:val="hybridMultilevel"/>
    <w:tmpl w:val="FF6201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9A2737C" w:tentative="1">
      <w:start w:val="1"/>
      <w:numFmt w:val="bullet"/>
      <w:lvlText w:val="—"/>
      <w:lvlJc w:val="left"/>
      <w:pPr>
        <w:tabs>
          <w:tab w:val="num" w:pos="2160"/>
        </w:tabs>
        <w:ind w:left="2160" w:hanging="360"/>
      </w:pPr>
      <w:rPr>
        <w:rFonts w:ascii="Ericsson Hilda Light" w:hAnsi="Ericsson Hilda Light" w:hint="default"/>
      </w:rPr>
    </w:lvl>
    <w:lvl w:ilvl="3" w:tplc="F566D10E" w:tentative="1">
      <w:start w:val="1"/>
      <w:numFmt w:val="bullet"/>
      <w:lvlText w:val="—"/>
      <w:lvlJc w:val="left"/>
      <w:pPr>
        <w:tabs>
          <w:tab w:val="num" w:pos="2880"/>
        </w:tabs>
        <w:ind w:left="2880" w:hanging="360"/>
      </w:pPr>
      <w:rPr>
        <w:rFonts w:ascii="Ericsson Hilda Light" w:hAnsi="Ericsson Hilda Light" w:hint="default"/>
      </w:rPr>
    </w:lvl>
    <w:lvl w:ilvl="4" w:tplc="A58C8692" w:tentative="1">
      <w:start w:val="1"/>
      <w:numFmt w:val="bullet"/>
      <w:lvlText w:val="—"/>
      <w:lvlJc w:val="left"/>
      <w:pPr>
        <w:tabs>
          <w:tab w:val="num" w:pos="3600"/>
        </w:tabs>
        <w:ind w:left="3600" w:hanging="360"/>
      </w:pPr>
      <w:rPr>
        <w:rFonts w:ascii="Ericsson Hilda Light" w:hAnsi="Ericsson Hilda Light" w:hint="default"/>
      </w:rPr>
    </w:lvl>
    <w:lvl w:ilvl="5" w:tplc="0490739C" w:tentative="1">
      <w:start w:val="1"/>
      <w:numFmt w:val="bullet"/>
      <w:lvlText w:val="—"/>
      <w:lvlJc w:val="left"/>
      <w:pPr>
        <w:tabs>
          <w:tab w:val="num" w:pos="4320"/>
        </w:tabs>
        <w:ind w:left="4320" w:hanging="360"/>
      </w:pPr>
      <w:rPr>
        <w:rFonts w:ascii="Ericsson Hilda Light" w:hAnsi="Ericsson Hilda Light" w:hint="default"/>
      </w:rPr>
    </w:lvl>
    <w:lvl w:ilvl="6" w:tplc="9A14A082" w:tentative="1">
      <w:start w:val="1"/>
      <w:numFmt w:val="bullet"/>
      <w:lvlText w:val="—"/>
      <w:lvlJc w:val="left"/>
      <w:pPr>
        <w:tabs>
          <w:tab w:val="num" w:pos="5040"/>
        </w:tabs>
        <w:ind w:left="5040" w:hanging="360"/>
      </w:pPr>
      <w:rPr>
        <w:rFonts w:ascii="Ericsson Hilda Light" w:hAnsi="Ericsson Hilda Light" w:hint="default"/>
      </w:rPr>
    </w:lvl>
    <w:lvl w:ilvl="7" w:tplc="0C6041C8" w:tentative="1">
      <w:start w:val="1"/>
      <w:numFmt w:val="bullet"/>
      <w:lvlText w:val="—"/>
      <w:lvlJc w:val="left"/>
      <w:pPr>
        <w:tabs>
          <w:tab w:val="num" w:pos="5760"/>
        </w:tabs>
        <w:ind w:left="5760" w:hanging="360"/>
      </w:pPr>
      <w:rPr>
        <w:rFonts w:ascii="Ericsson Hilda Light" w:hAnsi="Ericsson Hilda Light" w:hint="default"/>
      </w:rPr>
    </w:lvl>
    <w:lvl w:ilvl="8" w:tplc="ED50B392"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87A52FC"/>
    <w:multiLevelType w:val="hybridMultilevel"/>
    <w:tmpl w:val="FE8A86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634A9"/>
    <w:multiLevelType w:val="hybridMultilevel"/>
    <w:tmpl w:val="C674033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 w15:restartNumberingAfterBreak="0">
    <w:nsid w:val="11E11900"/>
    <w:multiLevelType w:val="hybridMultilevel"/>
    <w:tmpl w:val="FE8A86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33B9D"/>
    <w:multiLevelType w:val="hybridMultilevel"/>
    <w:tmpl w:val="551A5F0A"/>
    <w:lvl w:ilvl="0" w:tplc="5FC220E2">
      <w:start w:val="1"/>
      <w:numFmt w:val="bullet"/>
      <w:lvlText w:val="—"/>
      <w:lvlJc w:val="left"/>
      <w:pPr>
        <w:tabs>
          <w:tab w:val="num" w:pos="720"/>
        </w:tabs>
        <w:ind w:left="720" w:hanging="360"/>
      </w:pPr>
      <w:rPr>
        <w:rFonts w:ascii="Ericsson Hilda Light" w:hAnsi="Ericsson Hilda Light" w:hint="default"/>
      </w:rPr>
    </w:lvl>
    <w:lvl w:ilvl="1" w:tplc="FEC8EB12">
      <w:start w:val="51"/>
      <w:numFmt w:val="bullet"/>
      <w:lvlText w:val="—"/>
      <w:lvlJc w:val="left"/>
      <w:pPr>
        <w:tabs>
          <w:tab w:val="num" w:pos="1440"/>
        </w:tabs>
        <w:ind w:left="1440" w:hanging="360"/>
      </w:pPr>
      <w:rPr>
        <w:rFonts w:ascii="Ericsson Hilda Light" w:hAnsi="Ericsson Hilda Light" w:hint="default"/>
      </w:rPr>
    </w:lvl>
    <w:lvl w:ilvl="2" w:tplc="9270523C" w:tentative="1">
      <w:start w:val="1"/>
      <w:numFmt w:val="bullet"/>
      <w:lvlText w:val="—"/>
      <w:lvlJc w:val="left"/>
      <w:pPr>
        <w:tabs>
          <w:tab w:val="num" w:pos="2160"/>
        </w:tabs>
        <w:ind w:left="2160" w:hanging="360"/>
      </w:pPr>
      <w:rPr>
        <w:rFonts w:ascii="Ericsson Hilda Light" w:hAnsi="Ericsson Hilda Light" w:hint="default"/>
      </w:rPr>
    </w:lvl>
    <w:lvl w:ilvl="3" w:tplc="603A05FE" w:tentative="1">
      <w:start w:val="1"/>
      <w:numFmt w:val="bullet"/>
      <w:lvlText w:val="—"/>
      <w:lvlJc w:val="left"/>
      <w:pPr>
        <w:tabs>
          <w:tab w:val="num" w:pos="2880"/>
        </w:tabs>
        <w:ind w:left="2880" w:hanging="360"/>
      </w:pPr>
      <w:rPr>
        <w:rFonts w:ascii="Ericsson Hilda Light" w:hAnsi="Ericsson Hilda Light" w:hint="default"/>
      </w:rPr>
    </w:lvl>
    <w:lvl w:ilvl="4" w:tplc="6012EEEE" w:tentative="1">
      <w:start w:val="1"/>
      <w:numFmt w:val="bullet"/>
      <w:lvlText w:val="—"/>
      <w:lvlJc w:val="left"/>
      <w:pPr>
        <w:tabs>
          <w:tab w:val="num" w:pos="3600"/>
        </w:tabs>
        <w:ind w:left="3600" w:hanging="360"/>
      </w:pPr>
      <w:rPr>
        <w:rFonts w:ascii="Ericsson Hilda Light" w:hAnsi="Ericsson Hilda Light" w:hint="default"/>
      </w:rPr>
    </w:lvl>
    <w:lvl w:ilvl="5" w:tplc="B5B0C704" w:tentative="1">
      <w:start w:val="1"/>
      <w:numFmt w:val="bullet"/>
      <w:lvlText w:val="—"/>
      <w:lvlJc w:val="left"/>
      <w:pPr>
        <w:tabs>
          <w:tab w:val="num" w:pos="4320"/>
        </w:tabs>
        <w:ind w:left="4320" w:hanging="360"/>
      </w:pPr>
      <w:rPr>
        <w:rFonts w:ascii="Ericsson Hilda Light" w:hAnsi="Ericsson Hilda Light" w:hint="default"/>
      </w:rPr>
    </w:lvl>
    <w:lvl w:ilvl="6" w:tplc="973A04B8" w:tentative="1">
      <w:start w:val="1"/>
      <w:numFmt w:val="bullet"/>
      <w:lvlText w:val="—"/>
      <w:lvlJc w:val="left"/>
      <w:pPr>
        <w:tabs>
          <w:tab w:val="num" w:pos="5040"/>
        </w:tabs>
        <w:ind w:left="5040" w:hanging="360"/>
      </w:pPr>
      <w:rPr>
        <w:rFonts w:ascii="Ericsson Hilda Light" w:hAnsi="Ericsson Hilda Light" w:hint="default"/>
      </w:rPr>
    </w:lvl>
    <w:lvl w:ilvl="7" w:tplc="415CE81C" w:tentative="1">
      <w:start w:val="1"/>
      <w:numFmt w:val="bullet"/>
      <w:lvlText w:val="—"/>
      <w:lvlJc w:val="left"/>
      <w:pPr>
        <w:tabs>
          <w:tab w:val="num" w:pos="5760"/>
        </w:tabs>
        <w:ind w:left="5760" w:hanging="360"/>
      </w:pPr>
      <w:rPr>
        <w:rFonts w:ascii="Ericsson Hilda Light" w:hAnsi="Ericsson Hilda Light" w:hint="default"/>
      </w:rPr>
    </w:lvl>
    <w:lvl w:ilvl="8" w:tplc="3E34C0EC"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13BB1DDE"/>
    <w:multiLevelType w:val="hybridMultilevel"/>
    <w:tmpl w:val="FE8A86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743D9"/>
    <w:multiLevelType w:val="hybridMultilevel"/>
    <w:tmpl w:val="AFB8B92A"/>
    <w:lvl w:ilvl="0" w:tplc="1F5A34B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F709E"/>
    <w:multiLevelType w:val="hybridMultilevel"/>
    <w:tmpl w:val="5280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A0146EB"/>
    <w:multiLevelType w:val="hybridMultilevel"/>
    <w:tmpl w:val="18A4C1B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8F80DFC" w:tentative="1">
      <w:start w:val="1"/>
      <w:numFmt w:val="bullet"/>
      <w:lvlText w:val="—"/>
      <w:lvlJc w:val="left"/>
      <w:pPr>
        <w:tabs>
          <w:tab w:val="num" w:pos="2160"/>
        </w:tabs>
        <w:ind w:left="2160" w:hanging="360"/>
      </w:pPr>
      <w:rPr>
        <w:rFonts w:ascii="Ericsson Hilda Light" w:hAnsi="Ericsson Hilda Light" w:hint="default"/>
      </w:rPr>
    </w:lvl>
    <w:lvl w:ilvl="3" w:tplc="D05279B0" w:tentative="1">
      <w:start w:val="1"/>
      <w:numFmt w:val="bullet"/>
      <w:lvlText w:val="—"/>
      <w:lvlJc w:val="left"/>
      <w:pPr>
        <w:tabs>
          <w:tab w:val="num" w:pos="2880"/>
        </w:tabs>
        <w:ind w:left="2880" w:hanging="360"/>
      </w:pPr>
      <w:rPr>
        <w:rFonts w:ascii="Ericsson Hilda Light" w:hAnsi="Ericsson Hilda Light" w:hint="default"/>
      </w:rPr>
    </w:lvl>
    <w:lvl w:ilvl="4" w:tplc="ED0C8CF6" w:tentative="1">
      <w:start w:val="1"/>
      <w:numFmt w:val="bullet"/>
      <w:lvlText w:val="—"/>
      <w:lvlJc w:val="left"/>
      <w:pPr>
        <w:tabs>
          <w:tab w:val="num" w:pos="3600"/>
        </w:tabs>
        <w:ind w:left="3600" w:hanging="360"/>
      </w:pPr>
      <w:rPr>
        <w:rFonts w:ascii="Ericsson Hilda Light" w:hAnsi="Ericsson Hilda Light" w:hint="default"/>
      </w:rPr>
    </w:lvl>
    <w:lvl w:ilvl="5" w:tplc="1B749652" w:tentative="1">
      <w:start w:val="1"/>
      <w:numFmt w:val="bullet"/>
      <w:lvlText w:val="—"/>
      <w:lvlJc w:val="left"/>
      <w:pPr>
        <w:tabs>
          <w:tab w:val="num" w:pos="4320"/>
        </w:tabs>
        <w:ind w:left="4320" w:hanging="360"/>
      </w:pPr>
      <w:rPr>
        <w:rFonts w:ascii="Ericsson Hilda Light" w:hAnsi="Ericsson Hilda Light" w:hint="default"/>
      </w:rPr>
    </w:lvl>
    <w:lvl w:ilvl="6" w:tplc="46C8C322" w:tentative="1">
      <w:start w:val="1"/>
      <w:numFmt w:val="bullet"/>
      <w:lvlText w:val="—"/>
      <w:lvlJc w:val="left"/>
      <w:pPr>
        <w:tabs>
          <w:tab w:val="num" w:pos="5040"/>
        </w:tabs>
        <w:ind w:left="5040" w:hanging="360"/>
      </w:pPr>
      <w:rPr>
        <w:rFonts w:ascii="Ericsson Hilda Light" w:hAnsi="Ericsson Hilda Light" w:hint="default"/>
      </w:rPr>
    </w:lvl>
    <w:lvl w:ilvl="7" w:tplc="A8E2514E" w:tentative="1">
      <w:start w:val="1"/>
      <w:numFmt w:val="bullet"/>
      <w:lvlText w:val="—"/>
      <w:lvlJc w:val="left"/>
      <w:pPr>
        <w:tabs>
          <w:tab w:val="num" w:pos="5760"/>
        </w:tabs>
        <w:ind w:left="5760" w:hanging="360"/>
      </w:pPr>
      <w:rPr>
        <w:rFonts w:ascii="Ericsson Hilda Light" w:hAnsi="Ericsson Hilda Light" w:hint="default"/>
      </w:rPr>
    </w:lvl>
    <w:lvl w:ilvl="8" w:tplc="B3425A02"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C20344D"/>
    <w:multiLevelType w:val="hybridMultilevel"/>
    <w:tmpl w:val="3A88C3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D5408F"/>
    <w:multiLevelType w:val="multilevel"/>
    <w:tmpl w:val="E474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C03C26"/>
    <w:multiLevelType w:val="hybridMultilevel"/>
    <w:tmpl w:val="7A30EE7C"/>
    <w:lvl w:ilvl="0" w:tplc="B86A28F8">
      <w:start w:val="1"/>
      <w:numFmt w:val="decimal"/>
      <w:pStyle w:val="Proposal"/>
      <w:lvlText w:val="Proposal %1"/>
      <w:lvlJc w:val="left"/>
      <w:pPr>
        <w:ind w:left="720" w:hanging="360"/>
      </w:pPr>
      <w:rPr>
        <w:rFonts w:hint="default"/>
        <w:b/>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E413367"/>
    <w:multiLevelType w:val="hybridMultilevel"/>
    <w:tmpl w:val="453C6D26"/>
    <w:lvl w:ilvl="0" w:tplc="3BE057BC">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1414DE8"/>
    <w:multiLevelType w:val="hybridMultilevel"/>
    <w:tmpl w:val="FD1249B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5" w15:restartNumberingAfterBreak="0">
    <w:nsid w:val="320E0FBA"/>
    <w:multiLevelType w:val="hybridMultilevel"/>
    <w:tmpl w:val="0172AD8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E83869"/>
    <w:multiLevelType w:val="hybridMultilevel"/>
    <w:tmpl w:val="8E62A8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201D49"/>
    <w:multiLevelType w:val="hybridMultilevel"/>
    <w:tmpl w:val="5C14FA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AC70CE"/>
    <w:multiLevelType w:val="hybridMultilevel"/>
    <w:tmpl w:val="AB2E9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37FF5"/>
    <w:multiLevelType w:val="hybridMultilevel"/>
    <w:tmpl w:val="8A2AFD30"/>
    <w:lvl w:ilvl="0" w:tplc="AF8AA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844"/>
        </w:tabs>
        <w:ind w:left="184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67681C"/>
    <w:multiLevelType w:val="hybridMultilevel"/>
    <w:tmpl w:val="AE603222"/>
    <w:lvl w:ilvl="0" w:tplc="040B0001">
      <w:start w:val="1"/>
      <w:numFmt w:val="bullet"/>
      <w:lvlText w:val=""/>
      <w:lvlJc w:val="left"/>
      <w:pPr>
        <w:ind w:left="1125" w:hanging="360"/>
      </w:pPr>
      <w:rPr>
        <w:rFonts w:ascii="Symbol" w:hAnsi="Symbol" w:hint="default"/>
      </w:rPr>
    </w:lvl>
    <w:lvl w:ilvl="1" w:tplc="040B0003" w:tentative="1">
      <w:start w:val="1"/>
      <w:numFmt w:val="bullet"/>
      <w:lvlText w:val="o"/>
      <w:lvlJc w:val="left"/>
      <w:pPr>
        <w:ind w:left="1845" w:hanging="360"/>
      </w:pPr>
      <w:rPr>
        <w:rFonts w:ascii="Courier New" w:hAnsi="Courier New" w:cs="Courier New" w:hint="default"/>
      </w:rPr>
    </w:lvl>
    <w:lvl w:ilvl="2" w:tplc="040B0005" w:tentative="1">
      <w:start w:val="1"/>
      <w:numFmt w:val="bullet"/>
      <w:lvlText w:val=""/>
      <w:lvlJc w:val="left"/>
      <w:pPr>
        <w:ind w:left="2565" w:hanging="360"/>
      </w:pPr>
      <w:rPr>
        <w:rFonts w:ascii="Wingdings" w:hAnsi="Wingdings" w:hint="default"/>
      </w:rPr>
    </w:lvl>
    <w:lvl w:ilvl="3" w:tplc="040B0001" w:tentative="1">
      <w:start w:val="1"/>
      <w:numFmt w:val="bullet"/>
      <w:lvlText w:val=""/>
      <w:lvlJc w:val="left"/>
      <w:pPr>
        <w:ind w:left="3285" w:hanging="360"/>
      </w:pPr>
      <w:rPr>
        <w:rFonts w:ascii="Symbol" w:hAnsi="Symbol" w:hint="default"/>
      </w:rPr>
    </w:lvl>
    <w:lvl w:ilvl="4" w:tplc="040B0003" w:tentative="1">
      <w:start w:val="1"/>
      <w:numFmt w:val="bullet"/>
      <w:lvlText w:val="o"/>
      <w:lvlJc w:val="left"/>
      <w:pPr>
        <w:ind w:left="4005" w:hanging="360"/>
      </w:pPr>
      <w:rPr>
        <w:rFonts w:ascii="Courier New" w:hAnsi="Courier New" w:cs="Courier New" w:hint="default"/>
      </w:rPr>
    </w:lvl>
    <w:lvl w:ilvl="5" w:tplc="040B0005" w:tentative="1">
      <w:start w:val="1"/>
      <w:numFmt w:val="bullet"/>
      <w:lvlText w:val=""/>
      <w:lvlJc w:val="left"/>
      <w:pPr>
        <w:ind w:left="4725" w:hanging="360"/>
      </w:pPr>
      <w:rPr>
        <w:rFonts w:ascii="Wingdings" w:hAnsi="Wingdings" w:hint="default"/>
      </w:rPr>
    </w:lvl>
    <w:lvl w:ilvl="6" w:tplc="040B0001" w:tentative="1">
      <w:start w:val="1"/>
      <w:numFmt w:val="bullet"/>
      <w:lvlText w:val=""/>
      <w:lvlJc w:val="left"/>
      <w:pPr>
        <w:ind w:left="5445" w:hanging="360"/>
      </w:pPr>
      <w:rPr>
        <w:rFonts w:ascii="Symbol" w:hAnsi="Symbol" w:hint="default"/>
      </w:rPr>
    </w:lvl>
    <w:lvl w:ilvl="7" w:tplc="040B0003" w:tentative="1">
      <w:start w:val="1"/>
      <w:numFmt w:val="bullet"/>
      <w:lvlText w:val="o"/>
      <w:lvlJc w:val="left"/>
      <w:pPr>
        <w:ind w:left="6165" w:hanging="360"/>
      </w:pPr>
      <w:rPr>
        <w:rFonts w:ascii="Courier New" w:hAnsi="Courier New" w:cs="Courier New" w:hint="default"/>
      </w:rPr>
    </w:lvl>
    <w:lvl w:ilvl="8" w:tplc="040B0005" w:tentative="1">
      <w:start w:val="1"/>
      <w:numFmt w:val="bullet"/>
      <w:lvlText w:val=""/>
      <w:lvlJc w:val="left"/>
      <w:pPr>
        <w:ind w:left="6885" w:hanging="360"/>
      </w:pPr>
      <w:rPr>
        <w:rFonts w:ascii="Wingdings" w:hAnsi="Wingdings" w:hint="default"/>
      </w:rPr>
    </w:lvl>
  </w:abstractNum>
  <w:abstractNum w:abstractNumId="25" w15:restartNumberingAfterBreak="0">
    <w:nsid w:val="45505171"/>
    <w:multiLevelType w:val="hybridMultilevel"/>
    <w:tmpl w:val="D7AEC09C"/>
    <w:lvl w:ilvl="0" w:tplc="041D0003">
      <w:start w:val="1"/>
      <w:numFmt w:val="bullet"/>
      <w:lvlText w:val="o"/>
      <w:lvlJc w:val="left"/>
      <w:pPr>
        <w:ind w:left="1800" w:hanging="360"/>
      </w:pPr>
      <w:rPr>
        <w:rFonts w:ascii="Courier New" w:hAnsi="Courier New" w:cs="Courier New" w:hint="default"/>
      </w:rPr>
    </w:lvl>
    <w:lvl w:ilvl="1" w:tplc="041D0019" w:tentative="1">
      <w:start w:val="1"/>
      <w:numFmt w:val="lowerLetter"/>
      <w:lvlText w:val="%2."/>
      <w:lvlJc w:val="left"/>
      <w:pPr>
        <w:ind w:left="2520" w:hanging="360"/>
      </w:pPr>
    </w:lvl>
    <w:lvl w:ilvl="2" w:tplc="041D001B" w:tentative="1">
      <w:start w:val="1"/>
      <w:numFmt w:val="lowerRoman"/>
      <w:lvlText w:val="%3."/>
      <w:lvlJc w:val="right"/>
      <w:pPr>
        <w:ind w:left="3240" w:hanging="180"/>
      </w:pPr>
    </w:lvl>
    <w:lvl w:ilvl="3" w:tplc="041D000F" w:tentative="1">
      <w:start w:val="1"/>
      <w:numFmt w:val="decimal"/>
      <w:lvlText w:val="%4."/>
      <w:lvlJc w:val="left"/>
      <w:pPr>
        <w:ind w:left="3960" w:hanging="360"/>
      </w:pPr>
    </w:lvl>
    <w:lvl w:ilvl="4" w:tplc="041D0019" w:tentative="1">
      <w:start w:val="1"/>
      <w:numFmt w:val="lowerLetter"/>
      <w:lvlText w:val="%5."/>
      <w:lvlJc w:val="left"/>
      <w:pPr>
        <w:ind w:left="4680" w:hanging="360"/>
      </w:pPr>
    </w:lvl>
    <w:lvl w:ilvl="5" w:tplc="041D001B" w:tentative="1">
      <w:start w:val="1"/>
      <w:numFmt w:val="lowerRoman"/>
      <w:lvlText w:val="%6."/>
      <w:lvlJc w:val="right"/>
      <w:pPr>
        <w:ind w:left="5400" w:hanging="180"/>
      </w:pPr>
    </w:lvl>
    <w:lvl w:ilvl="6" w:tplc="041D000F" w:tentative="1">
      <w:start w:val="1"/>
      <w:numFmt w:val="decimal"/>
      <w:lvlText w:val="%7."/>
      <w:lvlJc w:val="left"/>
      <w:pPr>
        <w:ind w:left="6120" w:hanging="360"/>
      </w:pPr>
    </w:lvl>
    <w:lvl w:ilvl="7" w:tplc="041D0019" w:tentative="1">
      <w:start w:val="1"/>
      <w:numFmt w:val="lowerLetter"/>
      <w:lvlText w:val="%8."/>
      <w:lvlJc w:val="left"/>
      <w:pPr>
        <w:ind w:left="6840" w:hanging="360"/>
      </w:pPr>
    </w:lvl>
    <w:lvl w:ilvl="8" w:tplc="041D001B" w:tentative="1">
      <w:start w:val="1"/>
      <w:numFmt w:val="lowerRoman"/>
      <w:lvlText w:val="%9."/>
      <w:lvlJc w:val="right"/>
      <w:pPr>
        <w:ind w:left="7560" w:hanging="180"/>
      </w:pPr>
    </w:lvl>
  </w:abstractNum>
  <w:abstractNum w:abstractNumId="26" w15:restartNumberingAfterBreak="0">
    <w:nsid w:val="478322E3"/>
    <w:multiLevelType w:val="hybridMultilevel"/>
    <w:tmpl w:val="51361E98"/>
    <w:lvl w:ilvl="0" w:tplc="78A864BC">
      <w:start w:val="1"/>
      <w:numFmt w:val="decimal"/>
      <w:lvlText w:val="Proposal %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8BD2FBC"/>
    <w:multiLevelType w:val="hybridMultilevel"/>
    <w:tmpl w:val="DEA4B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A74090"/>
    <w:multiLevelType w:val="hybridMultilevel"/>
    <w:tmpl w:val="465A74EE"/>
    <w:lvl w:ilvl="0" w:tplc="78A864BC">
      <w:start w:val="1"/>
      <w:numFmt w:val="decimal"/>
      <w:lvlText w:val="Proposal %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A13077A"/>
    <w:multiLevelType w:val="hybridMultilevel"/>
    <w:tmpl w:val="1304DFA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E2243B9"/>
    <w:multiLevelType w:val="multilevel"/>
    <w:tmpl w:val="CB368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101505E"/>
    <w:multiLevelType w:val="hybridMultilevel"/>
    <w:tmpl w:val="99BEBAF6"/>
    <w:lvl w:ilvl="0" w:tplc="124EC0F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0F5288"/>
    <w:multiLevelType w:val="hybridMultilevel"/>
    <w:tmpl w:val="D30E74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2F6D7B"/>
    <w:multiLevelType w:val="hybridMultilevel"/>
    <w:tmpl w:val="923A56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C1F6994"/>
    <w:multiLevelType w:val="hybridMultilevel"/>
    <w:tmpl w:val="0BF039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D64076C" w:tentative="1">
      <w:start w:val="1"/>
      <w:numFmt w:val="bullet"/>
      <w:lvlText w:val="—"/>
      <w:lvlJc w:val="left"/>
      <w:pPr>
        <w:tabs>
          <w:tab w:val="num" w:pos="2160"/>
        </w:tabs>
        <w:ind w:left="2160" w:hanging="360"/>
      </w:pPr>
      <w:rPr>
        <w:rFonts w:ascii="Ericsson Hilda Light" w:hAnsi="Ericsson Hilda Light" w:hint="default"/>
      </w:rPr>
    </w:lvl>
    <w:lvl w:ilvl="3" w:tplc="3146DA18" w:tentative="1">
      <w:start w:val="1"/>
      <w:numFmt w:val="bullet"/>
      <w:lvlText w:val="—"/>
      <w:lvlJc w:val="left"/>
      <w:pPr>
        <w:tabs>
          <w:tab w:val="num" w:pos="2880"/>
        </w:tabs>
        <w:ind w:left="2880" w:hanging="360"/>
      </w:pPr>
      <w:rPr>
        <w:rFonts w:ascii="Ericsson Hilda Light" w:hAnsi="Ericsson Hilda Light" w:hint="default"/>
      </w:rPr>
    </w:lvl>
    <w:lvl w:ilvl="4" w:tplc="5720C202" w:tentative="1">
      <w:start w:val="1"/>
      <w:numFmt w:val="bullet"/>
      <w:lvlText w:val="—"/>
      <w:lvlJc w:val="left"/>
      <w:pPr>
        <w:tabs>
          <w:tab w:val="num" w:pos="3600"/>
        </w:tabs>
        <w:ind w:left="3600" w:hanging="360"/>
      </w:pPr>
      <w:rPr>
        <w:rFonts w:ascii="Ericsson Hilda Light" w:hAnsi="Ericsson Hilda Light" w:hint="default"/>
      </w:rPr>
    </w:lvl>
    <w:lvl w:ilvl="5" w:tplc="6C626708" w:tentative="1">
      <w:start w:val="1"/>
      <w:numFmt w:val="bullet"/>
      <w:lvlText w:val="—"/>
      <w:lvlJc w:val="left"/>
      <w:pPr>
        <w:tabs>
          <w:tab w:val="num" w:pos="4320"/>
        </w:tabs>
        <w:ind w:left="4320" w:hanging="360"/>
      </w:pPr>
      <w:rPr>
        <w:rFonts w:ascii="Ericsson Hilda Light" w:hAnsi="Ericsson Hilda Light" w:hint="default"/>
      </w:rPr>
    </w:lvl>
    <w:lvl w:ilvl="6" w:tplc="F5D8FE9A" w:tentative="1">
      <w:start w:val="1"/>
      <w:numFmt w:val="bullet"/>
      <w:lvlText w:val="—"/>
      <w:lvlJc w:val="left"/>
      <w:pPr>
        <w:tabs>
          <w:tab w:val="num" w:pos="5040"/>
        </w:tabs>
        <w:ind w:left="5040" w:hanging="360"/>
      </w:pPr>
      <w:rPr>
        <w:rFonts w:ascii="Ericsson Hilda Light" w:hAnsi="Ericsson Hilda Light" w:hint="default"/>
      </w:rPr>
    </w:lvl>
    <w:lvl w:ilvl="7" w:tplc="09FA0BF2" w:tentative="1">
      <w:start w:val="1"/>
      <w:numFmt w:val="bullet"/>
      <w:lvlText w:val="—"/>
      <w:lvlJc w:val="left"/>
      <w:pPr>
        <w:tabs>
          <w:tab w:val="num" w:pos="5760"/>
        </w:tabs>
        <w:ind w:left="5760" w:hanging="360"/>
      </w:pPr>
      <w:rPr>
        <w:rFonts w:ascii="Ericsson Hilda Light" w:hAnsi="Ericsson Hilda Light" w:hint="default"/>
      </w:rPr>
    </w:lvl>
    <w:lvl w:ilvl="8" w:tplc="AC524256"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5CF606A5"/>
    <w:multiLevelType w:val="hybridMultilevel"/>
    <w:tmpl w:val="4660233C"/>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38" w15:restartNumberingAfterBreak="0">
    <w:nsid w:val="5D5A0699"/>
    <w:multiLevelType w:val="hybridMultilevel"/>
    <w:tmpl w:val="B8A64174"/>
    <w:lvl w:ilvl="0" w:tplc="04090001">
      <w:start w:val="1"/>
      <w:numFmt w:val="bullet"/>
      <w:lvlText w:val=""/>
      <w:lvlJc w:val="left"/>
      <w:pPr>
        <w:ind w:left="1140" w:hanging="420"/>
      </w:pPr>
      <w:rPr>
        <w:rFonts w:ascii="Symbol" w:hAnsi="Symbol" w:hint="default"/>
      </w:rPr>
    </w:lvl>
    <w:lvl w:ilvl="1" w:tplc="041D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9" w15:restartNumberingAfterBreak="0">
    <w:nsid w:val="5E396DCC"/>
    <w:multiLevelType w:val="hybridMultilevel"/>
    <w:tmpl w:val="111CBF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E733597"/>
    <w:multiLevelType w:val="hybridMultilevel"/>
    <w:tmpl w:val="73D8A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2366DE9"/>
    <w:multiLevelType w:val="hybridMultilevel"/>
    <w:tmpl w:val="45D6A4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2F09A48" w:tentative="1">
      <w:start w:val="1"/>
      <w:numFmt w:val="bullet"/>
      <w:lvlText w:val="—"/>
      <w:lvlJc w:val="left"/>
      <w:pPr>
        <w:tabs>
          <w:tab w:val="num" w:pos="2160"/>
        </w:tabs>
        <w:ind w:left="2160" w:hanging="360"/>
      </w:pPr>
      <w:rPr>
        <w:rFonts w:ascii="Ericsson Hilda Light" w:hAnsi="Ericsson Hilda Light" w:hint="default"/>
      </w:rPr>
    </w:lvl>
    <w:lvl w:ilvl="3" w:tplc="6BB0D46A" w:tentative="1">
      <w:start w:val="1"/>
      <w:numFmt w:val="bullet"/>
      <w:lvlText w:val="—"/>
      <w:lvlJc w:val="left"/>
      <w:pPr>
        <w:tabs>
          <w:tab w:val="num" w:pos="2880"/>
        </w:tabs>
        <w:ind w:left="2880" w:hanging="360"/>
      </w:pPr>
      <w:rPr>
        <w:rFonts w:ascii="Ericsson Hilda Light" w:hAnsi="Ericsson Hilda Light" w:hint="default"/>
      </w:rPr>
    </w:lvl>
    <w:lvl w:ilvl="4" w:tplc="8208F022" w:tentative="1">
      <w:start w:val="1"/>
      <w:numFmt w:val="bullet"/>
      <w:lvlText w:val="—"/>
      <w:lvlJc w:val="left"/>
      <w:pPr>
        <w:tabs>
          <w:tab w:val="num" w:pos="3600"/>
        </w:tabs>
        <w:ind w:left="3600" w:hanging="360"/>
      </w:pPr>
      <w:rPr>
        <w:rFonts w:ascii="Ericsson Hilda Light" w:hAnsi="Ericsson Hilda Light" w:hint="default"/>
      </w:rPr>
    </w:lvl>
    <w:lvl w:ilvl="5" w:tplc="0536661C" w:tentative="1">
      <w:start w:val="1"/>
      <w:numFmt w:val="bullet"/>
      <w:lvlText w:val="—"/>
      <w:lvlJc w:val="left"/>
      <w:pPr>
        <w:tabs>
          <w:tab w:val="num" w:pos="4320"/>
        </w:tabs>
        <w:ind w:left="4320" w:hanging="360"/>
      </w:pPr>
      <w:rPr>
        <w:rFonts w:ascii="Ericsson Hilda Light" w:hAnsi="Ericsson Hilda Light" w:hint="default"/>
      </w:rPr>
    </w:lvl>
    <w:lvl w:ilvl="6" w:tplc="B4B631C6" w:tentative="1">
      <w:start w:val="1"/>
      <w:numFmt w:val="bullet"/>
      <w:lvlText w:val="—"/>
      <w:lvlJc w:val="left"/>
      <w:pPr>
        <w:tabs>
          <w:tab w:val="num" w:pos="5040"/>
        </w:tabs>
        <w:ind w:left="5040" w:hanging="360"/>
      </w:pPr>
      <w:rPr>
        <w:rFonts w:ascii="Ericsson Hilda Light" w:hAnsi="Ericsson Hilda Light" w:hint="default"/>
      </w:rPr>
    </w:lvl>
    <w:lvl w:ilvl="7" w:tplc="C8FE73C2" w:tentative="1">
      <w:start w:val="1"/>
      <w:numFmt w:val="bullet"/>
      <w:lvlText w:val="—"/>
      <w:lvlJc w:val="left"/>
      <w:pPr>
        <w:tabs>
          <w:tab w:val="num" w:pos="5760"/>
        </w:tabs>
        <w:ind w:left="5760" w:hanging="360"/>
      </w:pPr>
      <w:rPr>
        <w:rFonts w:ascii="Ericsson Hilda Light" w:hAnsi="Ericsson Hilda Light" w:hint="default"/>
      </w:rPr>
    </w:lvl>
    <w:lvl w:ilvl="8" w:tplc="3FE6C8DE" w:tentative="1">
      <w:start w:val="1"/>
      <w:numFmt w:val="bullet"/>
      <w:lvlText w:val="—"/>
      <w:lvlJc w:val="left"/>
      <w:pPr>
        <w:tabs>
          <w:tab w:val="num" w:pos="6480"/>
        </w:tabs>
        <w:ind w:left="6480" w:hanging="360"/>
      </w:pPr>
      <w:rPr>
        <w:rFonts w:ascii="Ericsson Hilda Light" w:hAnsi="Ericsson Hilda Light" w:hint="default"/>
      </w:rPr>
    </w:lvl>
  </w:abstractNum>
  <w:abstractNum w:abstractNumId="43" w15:restartNumberingAfterBreak="0">
    <w:nsid w:val="62551112"/>
    <w:multiLevelType w:val="hybridMultilevel"/>
    <w:tmpl w:val="17441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3D6EF8"/>
    <w:multiLevelType w:val="hybridMultilevel"/>
    <w:tmpl w:val="CA04B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9942ED"/>
    <w:multiLevelType w:val="hybridMultilevel"/>
    <w:tmpl w:val="677C66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7C64503"/>
    <w:multiLevelType w:val="hybridMultilevel"/>
    <w:tmpl w:val="766814FE"/>
    <w:lvl w:ilvl="0" w:tplc="040B000F">
      <w:start w:val="1"/>
      <w:numFmt w:val="decimal"/>
      <w:lvlText w:val="%1."/>
      <w:lvlJc w:val="left"/>
      <w:pPr>
        <w:ind w:left="780" w:hanging="360"/>
      </w:pPr>
      <w:rPr>
        <w:rFonts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4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start w:val="1"/>
      <w:numFmt w:val="bullet"/>
      <w:lvlText w:val=""/>
      <w:lvlJc w:val="left"/>
      <w:pPr>
        <w:ind w:left="2460" w:hanging="360"/>
      </w:pPr>
      <w:rPr>
        <w:rFonts w:ascii="Symbol" w:hAnsi="Symbol" w:hint="default"/>
      </w:rPr>
    </w:lvl>
    <w:lvl w:ilvl="4" w:tplc="04090003">
      <w:start w:val="1"/>
      <w:numFmt w:val="bullet"/>
      <w:lvlText w:val="o"/>
      <w:lvlJc w:val="left"/>
      <w:pPr>
        <w:ind w:left="3180" w:hanging="360"/>
      </w:pPr>
      <w:rPr>
        <w:rFonts w:ascii="Courier New" w:hAnsi="Courier New" w:cs="Courier New" w:hint="default"/>
      </w:rPr>
    </w:lvl>
    <w:lvl w:ilvl="5" w:tplc="04090005">
      <w:start w:val="1"/>
      <w:numFmt w:val="bullet"/>
      <w:lvlText w:val=""/>
      <w:lvlJc w:val="left"/>
      <w:pPr>
        <w:ind w:left="3900" w:hanging="360"/>
      </w:pPr>
      <w:rPr>
        <w:rFonts w:ascii="Wingdings" w:hAnsi="Wingdings" w:hint="default"/>
      </w:rPr>
    </w:lvl>
    <w:lvl w:ilvl="6" w:tplc="04090001">
      <w:start w:val="1"/>
      <w:numFmt w:val="bullet"/>
      <w:lvlText w:val=""/>
      <w:lvlJc w:val="left"/>
      <w:pPr>
        <w:ind w:left="4620" w:hanging="360"/>
      </w:pPr>
      <w:rPr>
        <w:rFonts w:ascii="Symbol" w:hAnsi="Symbol" w:hint="default"/>
      </w:rPr>
    </w:lvl>
    <w:lvl w:ilvl="7" w:tplc="04090003">
      <w:start w:val="1"/>
      <w:numFmt w:val="bullet"/>
      <w:lvlText w:val="o"/>
      <w:lvlJc w:val="left"/>
      <w:pPr>
        <w:ind w:left="5340" w:hanging="360"/>
      </w:pPr>
      <w:rPr>
        <w:rFonts w:ascii="Courier New" w:hAnsi="Courier New" w:cs="Courier New" w:hint="default"/>
      </w:rPr>
    </w:lvl>
    <w:lvl w:ilvl="8" w:tplc="04090005">
      <w:start w:val="1"/>
      <w:numFmt w:val="bullet"/>
      <w:lvlText w:val=""/>
      <w:lvlJc w:val="left"/>
      <w:pPr>
        <w:ind w:left="6060" w:hanging="360"/>
      </w:pPr>
      <w:rPr>
        <w:rFonts w:ascii="Wingdings" w:hAnsi="Wingdings" w:hint="default"/>
      </w:rPr>
    </w:lvl>
  </w:abstractNum>
  <w:abstractNum w:abstractNumId="49" w15:restartNumberingAfterBreak="0">
    <w:nsid w:val="7C9E177B"/>
    <w:multiLevelType w:val="hybridMultilevel"/>
    <w:tmpl w:val="99D04082"/>
    <w:lvl w:ilvl="0" w:tplc="D2243BA6">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CC14156"/>
    <w:multiLevelType w:val="hybridMultilevel"/>
    <w:tmpl w:val="83EEDFC8"/>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start w:val="1"/>
      <w:numFmt w:val="bullet"/>
      <w:lvlText w:val=""/>
      <w:lvlJc w:val="left"/>
      <w:pPr>
        <w:ind w:left="3861" w:hanging="360"/>
      </w:pPr>
      <w:rPr>
        <w:rFonts w:ascii="Wingdings" w:hAnsi="Wingdings" w:hint="default"/>
      </w:rPr>
    </w:lvl>
    <w:lvl w:ilvl="3" w:tplc="040B000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num w:numId="1">
    <w:abstractNumId w:val="23"/>
  </w:num>
  <w:num w:numId="2">
    <w:abstractNumId w:val="32"/>
  </w:num>
  <w:num w:numId="3">
    <w:abstractNumId w:val="5"/>
  </w:num>
  <w:num w:numId="4">
    <w:abstractNumId w:val="21"/>
  </w:num>
  <w:num w:numId="5">
    <w:abstractNumId w:val="18"/>
  </w:num>
  <w:num w:numId="6">
    <w:abstractNumId w:val="7"/>
  </w:num>
  <w:num w:numId="7">
    <w:abstractNumId w:val="40"/>
  </w:num>
  <w:num w:numId="8">
    <w:abstractNumId w:val="20"/>
  </w:num>
  <w:num w:numId="9">
    <w:abstractNumId w:val="44"/>
  </w:num>
  <w:num w:numId="10">
    <w:abstractNumId w:val="29"/>
  </w:num>
  <w:num w:numId="11">
    <w:abstractNumId w:val="1"/>
  </w:num>
  <w:num w:numId="12">
    <w:abstractNumId w:val="4"/>
  </w:num>
  <w:num w:numId="13">
    <w:abstractNumId w:val="49"/>
  </w:num>
  <w:num w:numId="14">
    <w:abstractNumId w:val="42"/>
  </w:num>
  <w:num w:numId="15">
    <w:abstractNumId w:val="0"/>
  </w:num>
  <w:num w:numId="16">
    <w:abstractNumId w:val="36"/>
  </w:num>
  <w:num w:numId="17">
    <w:abstractNumId w:val="9"/>
  </w:num>
  <w:num w:numId="18">
    <w:abstractNumId w:val="6"/>
  </w:num>
  <w:num w:numId="19">
    <w:abstractNumId w:val="11"/>
  </w:num>
  <w:num w:numId="20">
    <w:abstractNumId w:val="30"/>
  </w:num>
  <w:num w:numId="21">
    <w:abstractNumId w:val="39"/>
  </w:num>
  <w:num w:numId="22">
    <w:abstractNumId w:val="43"/>
  </w:num>
  <w:num w:numId="23">
    <w:abstractNumId w:val="48"/>
  </w:num>
  <w:num w:numId="24">
    <w:abstractNumId w:val="38"/>
  </w:num>
  <w:num w:numId="25">
    <w:abstractNumId w:val="15"/>
  </w:num>
  <w:num w:numId="26">
    <w:abstractNumId w:val="38"/>
  </w:num>
  <w:num w:numId="27">
    <w:abstractNumId w:val="25"/>
  </w:num>
  <w:num w:numId="28">
    <w:abstractNumId w:val="13"/>
  </w:num>
  <w:num w:numId="29">
    <w:abstractNumId w:val="32"/>
    <w:lvlOverride w:ilvl="0">
      <w:startOverride w:val="1"/>
    </w:lvlOverride>
  </w:num>
  <w:num w:numId="30">
    <w:abstractNumId w:val="41"/>
  </w:num>
  <w:num w:numId="31">
    <w:abstractNumId w:val="24"/>
  </w:num>
  <w:num w:numId="32">
    <w:abstractNumId w:val="33"/>
  </w:num>
  <w:num w:numId="33">
    <w:abstractNumId w:val="28"/>
  </w:num>
  <w:num w:numId="34">
    <w:abstractNumId w:val="26"/>
  </w:num>
  <w:num w:numId="35">
    <w:abstractNumId w:val="12"/>
  </w:num>
  <w:num w:numId="36">
    <w:abstractNumId w:val="2"/>
  </w:num>
  <w:num w:numId="37">
    <w:abstractNumId w:val="14"/>
  </w:num>
  <w:num w:numId="38">
    <w:abstractNumId w:val="47"/>
  </w:num>
  <w:num w:numId="39">
    <w:abstractNumId w:val="19"/>
  </w:num>
  <w:num w:numId="40">
    <w:abstractNumId w:val="31"/>
  </w:num>
  <w:num w:numId="41">
    <w:abstractNumId w:val="22"/>
  </w:num>
  <w:num w:numId="42">
    <w:abstractNumId w:val="37"/>
  </w:num>
  <w:num w:numId="43">
    <w:abstractNumId w:val="46"/>
  </w:num>
  <w:num w:numId="44">
    <w:abstractNumId w:val="45"/>
  </w:num>
  <w:num w:numId="45">
    <w:abstractNumId w:val="50"/>
  </w:num>
  <w:num w:numId="46">
    <w:abstractNumId w:val="17"/>
  </w:num>
  <w:num w:numId="47">
    <w:abstractNumId w:val="35"/>
  </w:num>
  <w:num w:numId="48">
    <w:abstractNumId w:val="27"/>
  </w:num>
  <w:num w:numId="49">
    <w:abstractNumId w:val="16"/>
  </w:num>
  <w:num w:numId="50">
    <w:abstractNumId w:val="34"/>
  </w:num>
  <w:num w:numId="51">
    <w:abstractNumId w:val="10"/>
  </w:num>
  <w:num w:numId="52">
    <w:abstractNumId w:val="8"/>
  </w:num>
  <w:num w:numId="53">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BEA"/>
    <w:rsid w:val="00000B36"/>
    <w:rsid w:val="00001B95"/>
    <w:rsid w:val="00002194"/>
    <w:rsid w:val="00003A35"/>
    <w:rsid w:val="00007A76"/>
    <w:rsid w:val="000106B1"/>
    <w:rsid w:val="0001485C"/>
    <w:rsid w:val="000179AB"/>
    <w:rsid w:val="00020970"/>
    <w:rsid w:val="000246EE"/>
    <w:rsid w:val="000277A9"/>
    <w:rsid w:val="00032916"/>
    <w:rsid w:val="0003367E"/>
    <w:rsid w:val="000347E7"/>
    <w:rsid w:val="000378A7"/>
    <w:rsid w:val="0004206F"/>
    <w:rsid w:val="0004258A"/>
    <w:rsid w:val="000426B3"/>
    <w:rsid w:val="00042DA5"/>
    <w:rsid w:val="000512B8"/>
    <w:rsid w:val="000528C2"/>
    <w:rsid w:val="00053198"/>
    <w:rsid w:val="00053812"/>
    <w:rsid w:val="0005643C"/>
    <w:rsid w:val="00056F38"/>
    <w:rsid w:val="000579CC"/>
    <w:rsid w:val="00066E8F"/>
    <w:rsid w:val="0006723F"/>
    <w:rsid w:val="00070627"/>
    <w:rsid w:val="0007134F"/>
    <w:rsid w:val="00071A87"/>
    <w:rsid w:val="00074427"/>
    <w:rsid w:val="000752F0"/>
    <w:rsid w:val="00076271"/>
    <w:rsid w:val="00080305"/>
    <w:rsid w:val="00080345"/>
    <w:rsid w:val="00081502"/>
    <w:rsid w:val="0008655F"/>
    <w:rsid w:val="0008678A"/>
    <w:rsid w:val="00086876"/>
    <w:rsid w:val="00086943"/>
    <w:rsid w:val="00087516"/>
    <w:rsid w:val="00090EEC"/>
    <w:rsid w:val="0009135F"/>
    <w:rsid w:val="000934D5"/>
    <w:rsid w:val="00093DD4"/>
    <w:rsid w:val="000965B9"/>
    <w:rsid w:val="0009727F"/>
    <w:rsid w:val="000A0CAB"/>
    <w:rsid w:val="000A1C36"/>
    <w:rsid w:val="000A24E2"/>
    <w:rsid w:val="000A2D06"/>
    <w:rsid w:val="000A3619"/>
    <w:rsid w:val="000A4242"/>
    <w:rsid w:val="000A4F5D"/>
    <w:rsid w:val="000A6675"/>
    <w:rsid w:val="000A7F0B"/>
    <w:rsid w:val="000B4614"/>
    <w:rsid w:val="000B469C"/>
    <w:rsid w:val="000B4DD5"/>
    <w:rsid w:val="000B524D"/>
    <w:rsid w:val="000B785F"/>
    <w:rsid w:val="000C25EB"/>
    <w:rsid w:val="000C2D7A"/>
    <w:rsid w:val="000C34DC"/>
    <w:rsid w:val="000D0228"/>
    <w:rsid w:val="000D12C0"/>
    <w:rsid w:val="000D1A40"/>
    <w:rsid w:val="000D2313"/>
    <w:rsid w:val="000D7BAC"/>
    <w:rsid w:val="000E35E0"/>
    <w:rsid w:val="000E4A90"/>
    <w:rsid w:val="000F0F44"/>
    <w:rsid w:val="000F3B99"/>
    <w:rsid w:val="000F40F4"/>
    <w:rsid w:val="0010226E"/>
    <w:rsid w:val="00103829"/>
    <w:rsid w:val="00104380"/>
    <w:rsid w:val="001046AF"/>
    <w:rsid w:val="001079BA"/>
    <w:rsid w:val="00107A11"/>
    <w:rsid w:val="00110F79"/>
    <w:rsid w:val="00111162"/>
    <w:rsid w:val="00111A0E"/>
    <w:rsid w:val="001125CC"/>
    <w:rsid w:val="00113EC3"/>
    <w:rsid w:val="001201B7"/>
    <w:rsid w:val="001203FD"/>
    <w:rsid w:val="00121318"/>
    <w:rsid w:val="001219AE"/>
    <w:rsid w:val="00123180"/>
    <w:rsid w:val="00123899"/>
    <w:rsid w:val="001240B4"/>
    <w:rsid w:val="00126F96"/>
    <w:rsid w:val="00127C2A"/>
    <w:rsid w:val="001304EC"/>
    <w:rsid w:val="001340BF"/>
    <w:rsid w:val="00134EDB"/>
    <w:rsid w:val="001363DB"/>
    <w:rsid w:val="00136B8E"/>
    <w:rsid w:val="00136C7B"/>
    <w:rsid w:val="00141F90"/>
    <w:rsid w:val="00142CFA"/>
    <w:rsid w:val="00143637"/>
    <w:rsid w:val="00143AD5"/>
    <w:rsid w:val="0014440E"/>
    <w:rsid w:val="00147779"/>
    <w:rsid w:val="00150139"/>
    <w:rsid w:val="00150EF5"/>
    <w:rsid w:val="00154C41"/>
    <w:rsid w:val="00154D8A"/>
    <w:rsid w:val="0015527F"/>
    <w:rsid w:val="00155C61"/>
    <w:rsid w:val="00155F6E"/>
    <w:rsid w:val="00156BB8"/>
    <w:rsid w:val="00156E02"/>
    <w:rsid w:val="0016014C"/>
    <w:rsid w:val="00161D3A"/>
    <w:rsid w:val="001628F5"/>
    <w:rsid w:val="00162DD4"/>
    <w:rsid w:val="00165BA8"/>
    <w:rsid w:val="00173334"/>
    <w:rsid w:val="00174A1F"/>
    <w:rsid w:val="00174ABF"/>
    <w:rsid w:val="001779F0"/>
    <w:rsid w:val="0018091D"/>
    <w:rsid w:val="00187BD7"/>
    <w:rsid w:val="001905BB"/>
    <w:rsid w:val="00191CA9"/>
    <w:rsid w:val="00191EDD"/>
    <w:rsid w:val="00192051"/>
    <w:rsid w:val="001940B7"/>
    <w:rsid w:val="00194159"/>
    <w:rsid w:val="001968A7"/>
    <w:rsid w:val="001A0A20"/>
    <w:rsid w:val="001A0B6A"/>
    <w:rsid w:val="001A1804"/>
    <w:rsid w:val="001A4BEB"/>
    <w:rsid w:val="001A620B"/>
    <w:rsid w:val="001A6A1F"/>
    <w:rsid w:val="001B0BCD"/>
    <w:rsid w:val="001B0E2C"/>
    <w:rsid w:val="001B101A"/>
    <w:rsid w:val="001B22CC"/>
    <w:rsid w:val="001B2855"/>
    <w:rsid w:val="001B426F"/>
    <w:rsid w:val="001B7B38"/>
    <w:rsid w:val="001C03CA"/>
    <w:rsid w:val="001C19C9"/>
    <w:rsid w:val="001C2116"/>
    <w:rsid w:val="001C2725"/>
    <w:rsid w:val="001C35EA"/>
    <w:rsid w:val="001C6BCD"/>
    <w:rsid w:val="001D39A8"/>
    <w:rsid w:val="001D44B0"/>
    <w:rsid w:val="001D55C2"/>
    <w:rsid w:val="001D5C2C"/>
    <w:rsid w:val="001D63A6"/>
    <w:rsid w:val="001D6C12"/>
    <w:rsid w:val="001D7830"/>
    <w:rsid w:val="001D79E2"/>
    <w:rsid w:val="001D7DB5"/>
    <w:rsid w:val="001E05E0"/>
    <w:rsid w:val="001E14AD"/>
    <w:rsid w:val="001E1814"/>
    <w:rsid w:val="001E2D15"/>
    <w:rsid w:val="001E2F18"/>
    <w:rsid w:val="001E5316"/>
    <w:rsid w:val="001E7157"/>
    <w:rsid w:val="001E7A2D"/>
    <w:rsid w:val="001F1672"/>
    <w:rsid w:val="001F1DE2"/>
    <w:rsid w:val="001F52EF"/>
    <w:rsid w:val="001F75A7"/>
    <w:rsid w:val="002133E5"/>
    <w:rsid w:val="002146F9"/>
    <w:rsid w:val="00214DCF"/>
    <w:rsid w:val="002179D5"/>
    <w:rsid w:val="00217E31"/>
    <w:rsid w:val="00217FBB"/>
    <w:rsid w:val="00220EF9"/>
    <w:rsid w:val="00222F19"/>
    <w:rsid w:val="00224970"/>
    <w:rsid w:val="00224B31"/>
    <w:rsid w:val="0022740E"/>
    <w:rsid w:val="00230AE6"/>
    <w:rsid w:val="00231A3C"/>
    <w:rsid w:val="00232AFB"/>
    <w:rsid w:val="00233EDB"/>
    <w:rsid w:val="00234604"/>
    <w:rsid w:val="00240BEA"/>
    <w:rsid w:val="0024340D"/>
    <w:rsid w:val="00243E03"/>
    <w:rsid w:val="00247380"/>
    <w:rsid w:val="00251947"/>
    <w:rsid w:val="002528C6"/>
    <w:rsid w:val="00260930"/>
    <w:rsid w:val="002650BE"/>
    <w:rsid w:val="00271AFD"/>
    <w:rsid w:val="00273139"/>
    <w:rsid w:val="00273C1F"/>
    <w:rsid w:val="00275C08"/>
    <w:rsid w:val="00277318"/>
    <w:rsid w:val="00277409"/>
    <w:rsid w:val="00277AAB"/>
    <w:rsid w:val="00277DAF"/>
    <w:rsid w:val="00280622"/>
    <w:rsid w:val="00280792"/>
    <w:rsid w:val="00280DDE"/>
    <w:rsid w:val="0028308E"/>
    <w:rsid w:val="00286DF5"/>
    <w:rsid w:val="00287BDA"/>
    <w:rsid w:val="0029232E"/>
    <w:rsid w:val="0029374E"/>
    <w:rsid w:val="00295606"/>
    <w:rsid w:val="002A024C"/>
    <w:rsid w:val="002A1982"/>
    <w:rsid w:val="002A2CBD"/>
    <w:rsid w:val="002A327F"/>
    <w:rsid w:val="002A3C75"/>
    <w:rsid w:val="002A75C4"/>
    <w:rsid w:val="002B1950"/>
    <w:rsid w:val="002B21E1"/>
    <w:rsid w:val="002B5D99"/>
    <w:rsid w:val="002B67C1"/>
    <w:rsid w:val="002B7200"/>
    <w:rsid w:val="002C0849"/>
    <w:rsid w:val="002C13A8"/>
    <w:rsid w:val="002C15A2"/>
    <w:rsid w:val="002C393B"/>
    <w:rsid w:val="002C3EF0"/>
    <w:rsid w:val="002C53CC"/>
    <w:rsid w:val="002C7776"/>
    <w:rsid w:val="002C779B"/>
    <w:rsid w:val="002D3E67"/>
    <w:rsid w:val="002D4A38"/>
    <w:rsid w:val="002E17F5"/>
    <w:rsid w:val="002E3340"/>
    <w:rsid w:val="002E3C67"/>
    <w:rsid w:val="002F0AC7"/>
    <w:rsid w:val="002F214D"/>
    <w:rsid w:val="002F4979"/>
    <w:rsid w:val="002F575A"/>
    <w:rsid w:val="002F7690"/>
    <w:rsid w:val="002F7C8E"/>
    <w:rsid w:val="002F7CF1"/>
    <w:rsid w:val="003004A9"/>
    <w:rsid w:val="00302D81"/>
    <w:rsid w:val="0030302C"/>
    <w:rsid w:val="00306196"/>
    <w:rsid w:val="00307CFE"/>
    <w:rsid w:val="0031255A"/>
    <w:rsid w:val="00314F16"/>
    <w:rsid w:val="0032356C"/>
    <w:rsid w:val="00323F8D"/>
    <w:rsid w:val="00324AEE"/>
    <w:rsid w:val="00325E29"/>
    <w:rsid w:val="00325EDA"/>
    <w:rsid w:val="00326CD4"/>
    <w:rsid w:val="00327FD6"/>
    <w:rsid w:val="00330B35"/>
    <w:rsid w:val="00331610"/>
    <w:rsid w:val="00331CAE"/>
    <w:rsid w:val="00332250"/>
    <w:rsid w:val="00333038"/>
    <w:rsid w:val="00333822"/>
    <w:rsid w:val="003344AC"/>
    <w:rsid w:val="0034425F"/>
    <w:rsid w:val="00345853"/>
    <w:rsid w:val="00345D3B"/>
    <w:rsid w:val="00347120"/>
    <w:rsid w:val="00350460"/>
    <w:rsid w:val="0035046B"/>
    <w:rsid w:val="00350E27"/>
    <w:rsid w:val="00351685"/>
    <w:rsid w:val="003529E9"/>
    <w:rsid w:val="0035302F"/>
    <w:rsid w:val="0035453D"/>
    <w:rsid w:val="0036028C"/>
    <w:rsid w:val="00361D1B"/>
    <w:rsid w:val="00361E83"/>
    <w:rsid w:val="00363AB9"/>
    <w:rsid w:val="00364F67"/>
    <w:rsid w:val="003650A9"/>
    <w:rsid w:val="00367259"/>
    <w:rsid w:val="00367EE6"/>
    <w:rsid w:val="00370F5A"/>
    <w:rsid w:val="0037155F"/>
    <w:rsid w:val="00372615"/>
    <w:rsid w:val="00375125"/>
    <w:rsid w:val="00380AC8"/>
    <w:rsid w:val="0038376C"/>
    <w:rsid w:val="003840A4"/>
    <w:rsid w:val="00385060"/>
    <w:rsid w:val="00386C3A"/>
    <w:rsid w:val="003878B5"/>
    <w:rsid w:val="00390617"/>
    <w:rsid w:val="003912BE"/>
    <w:rsid w:val="003930B4"/>
    <w:rsid w:val="00393CCF"/>
    <w:rsid w:val="00395CD2"/>
    <w:rsid w:val="0039616F"/>
    <w:rsid w:val="00396184"/>
    <w:rsid w:val="00397AA1"/>
    <w:rsid w:val="003A0AFD"/>
    <w:rsid w:val="003A16A7"/>
    <w:rsid w:val="003A2729"/>
    <w:rsid w:val="003A30D4"/>
    <w:rsid w:val="003A6467"/>
    <w:rsid w:val="003B247C"/>
    <w:rsid w:val="003B4496"/>
    <w:rsid w:val="003B54F8"/>
    <w:rsid w:val="003B5D46"/>
    <w:rsid w:val="003C01AE"/>
    <w:rsid w:val="003C0A4E"/>
    <w:rsid w:val="003C0DB4"/>
    <w:rsid w:val="003C1F3E"/>
    <w:rsid w:val="003C3DCA"/>
    <w:rsid w:val="003C4176"/>
    <w:rsid w:val="003C56D6"/>
    <w:rsid w:val="003C5FE6"/>
    <w:rsid w:val="003C7ED1"/>
    <w:rsid w:val="003D0024"/>
    <w:rsid w:val="003D4308"/>
    <w:rsid w:val="003D4363"/>
    <w:rsid w:val="003D541F"/>
    <w:rsid w:val="003D5E53"/>
    <w:rsid w:val="003D785E"/>
    <w:rsid w:val="003D7EA9"/>
    <w:rsid w:val="003E3171"/>
    <w:rsid w:val="003E354C"/>
    <w:rsid w:val="003E389E"/>
    <w:rsid w:val="003E418B"/>
    <w:rsid w:val="003E5B4E"/>
    <w:rsid w:val="003E6A9F"/>
    <w:rsid w:val="003E6CFB"/>
    <w:rsid w:val="003F58C1"/>
    <w:rsid w:val="003F734A"/>
    <w:rsid w:val="003F7F8B"/>
    <w:rsid w:val="0040233E"/>
    <w:rsid w:val="0040480C"/>
    <w:rsid w:val="00405055"/>
    <w:rsid w:val="00406AD7"/>
    <w:rsid w:val="00411FAB"/>
    <w:rsid w:val="004130A9"/>
    <w:rsid w:val="00413545"/>
    <w:rsid w:val="00416746"/>
    <w:rsid w:val="00416ACD"/>
    <w:rsid w:val="0041749E"/>
    <w:rsid w:val="00422B44"/>
    <w:rsid w:val="00427D1A"/>
    <w:rsid w:val="0043022B"/>
    <w:rsid w:val="00432A23"/>
    <w:rsid w:val="00432AC1"/>
    <w:rsid w:val="004402DC"/>
    <w:rsid w:val="00442780"/>
    <w:rsid w:val="00445FB6"/>
    <w:rsid w:val="0045017B"/>
    <w:rsid w:val="004509B3"/>
    <w:rsid w:val="00450FBE"/>
    <w:rsid w:val="00451439"/>
    <w:rsid w:val="004571B4"/>
    <w:rsid w:val="00461203"/>
    <w:rsid w:val="00461D31"/>
    <w:rsid w:val="00462618"/>
    <w:rsid w:val="004634FB"/>
    <w:rsid w:val="00463CBC"/>
    <w:rsid w:val="00466193"/>
    <w:rsid w:val="00466F9E"/>
    <w:rsid w:val="004670B9"/>
    <w:rsid w:val="00471DA2"/>
    <w:rsid w:val="0047329A"/>
    <w:rsid w:val="00473B32"/>
    <w:rsid w:val="00473CD0"/>
    <w:rsid w:val="00473E73"/>
    <w:rsid w:val="00475A05"/>
    <w:rsid w:val="00476C5A"/>
    <w:rsid w:val="00480BCD"/>
    <w:rsid w:val="00484A3B"/>
    <w:rsid w:val="004852D5"/>
    <w:rsid w:val="0048547C"/>
    <w:rsid w:val="004858C2"/>
    <w:rsid w:val="00485EAA"/>
    <w:rsid w:val="00486B1E"/>
    <w:rsid w:val="00487E16"/>
    <w:rsid w:val="0049049F"/>
    <w:rsid w:val="00492271"/>
    <w:rsid w:val="004933C0"/>
    <w:rsid w:val="004937F9"/>
    <w:rsid w:val="004948C7"/>
    <w:rsid w:val="0049691B"/>
    <w:rsid w:val="004A10E1"/>
    <w:rsid w:val="004A1114"/>
    <w:rsid w:val="004A22CE"/>
    <w:rsid w:val="004A2890"/>
    <w:rsid w:val="004B0780"/>
    <w:rsid w:val="004B0CF9"/>
    <w:rsid w:val="004B308F"/>
    <w:rsid w:val="004B407C"/>
    <w:rsid w:val="004B5AA0"/>
    <w:rsid w:val="004C0684"/>
    <w:rsid w:val="004C0B11"/>
    <w:rsid w:val="004C0FFC"/>
    <w:rsid w:val="004C295F"/>
    <w:rsid w:val="004C2E9A"/>
    <w:rsid w:val="004C51FF"/>
    <w:rsid w:val="004C53F6"/>
    <w:rsid w:val="004C73FD"/>
    <w:rsid w:val="004C7A49"/>
    <w:rsid w:val="004C7DC0"/>
    <w:rsid w:val="004C7EC5"/>
    <w:rsid w:val="004D1FD8"/>
    <w:rsid w:val="004D21DC"/>
    <w:rsid w:val="004D2A2B"/>
    <w:rsid w:val="004D3110"/>
    <w:rsid w:val="004D4470"/>
    <w:rsid w:val="004D45DE"/>
    <w:rsid w:val="004E2AB4"/>
    <w:rsid w:val="004E43DC"/>
    <w:rsid w:val="004E5BD2"/>
    <w:rsid w:val="004E68DC"/>
    <w:rsid w:val="004E700B"/>
    <w:rsid w:val="004E7AFC"/>
    <w:rsid w:val="004F059C"/>
    <w:rsid w:val="004F1741"/>
    <w:rsid w:val="004F252B"/>
    <w:rsid w:val="004F31E9"/>
    <w:rsid w:val="004F485D"/>
    <w:rsid w:val="004F5444"/>
    <w:rsid w:val="004F6FC3"/>
    <w:rsid w:val="00501266"/>
    <w:rsid w:val="005029B1"/>
    <w:rsid w:val="00503BBF"/>
    <w:rsid w:val="00504135"/>
    <w:rsid w:val="00504911"/>
    <w:rsid w:val="005061F7"/>
    <w:rsid w:val="00506B46"/>
    <w:rsid w:val="00507046"/>
    <w:rsid w:val="005076C3"/>
    <w:rsid w:val="005110F5"/>
    <w:rsid w:val="0051184B"/>
    <w:rsid w:val="00514704"/>
    <w:rsid w:val="005178AE"/>
    <w:rsid w:val="00520C4A"/>
    <w:rsid w:val="00523AC7"/>
    <w:rsid w:val="00523CF6"/>
    <w:rsid w:val="00524CC9"/>
    <w:rsid w:val="005261D9"/>
    <w:rsid w:val="005263FD"/>
    <w:rsid w:val="005265BF"/>
    <w:rsid w:val="00526748"/>
    <w:rsid w:val="0052686D"/>
    <w:rsid w:val="00526D3F"/>
    <w:rsid w:val="005307DA"/>
    <w:rsid w:val="00531E29"/>
    <w:rsid w:val="00532E86"/>
    <w:rsid w:val="00534BEA"/>
    <w:rsid w:val="0053536B"/>
    <w:rsid w:val="00536640"/>
    <w:rsid w:val="0054008B"/>
    <w:rsid w:val="00540578"/>
    <w:rsid w:val="005414BC"/>
    <w:rsid w:val="00543497"/>
    <w:rsid w:val="00543F8B"/>
    <w:rsid w:val="00544889"/>
    <w:rsid w:val="00544E9E"/>
    <w:rsid w:val="0054620F"/>
    <w:rsid w:val="005462E2"/>
    <w:rsid w:val="005463FE"/>
    <w:rsid w:val="00546D68"/>
    <w:rsid w:val="00550E81"/>
    <w:rsid w:val="00553547"/>
    <w:rsid w:val="00556A56"/>
    <w:rsid w:val="00563082"/>
    <w:rsid w:val="0056371E"/>
    <w:rsid w:val="00566BAA"/>
    <w:rsid w:val="0057105E"/>
    <w:rsid w:val="00571481"/>
    <w:rsid w:val="005714D1"/>
    <w:rsid w:val="005759D3"/>
    <w:rsid w:val="00581AF2"/>
    <w:rsid w:val="00584886"/>
    <w:rsid w:val="00592DDD"/>
    <w:rsid w:val="005931DD"/>
    <w:rsid w:val="0059322B"/>
    <w:rsid w:val="0059333B"/>
    <w:rsid w:val="0059383B"/>
    <w:rsid w:val="00596B6A"/>
    <w:rsid w:val="005A0EE2"/>
    <w:rsid w:val="005A57A1"/>
    <w:rsid w:val="005A5B49"/>
    <w:rsid w:val="005A62F7"/>
    <w:rsid w:val="005A62F9"/>
    <w:rsid w:val="005A739C"/>
    <w:rsid w:val="005B1682"/>
    <w:rsid w:val="005B1868"/>
    <w:rsid w:val="005B3755"/>
    <w:rsid w:val="005B3B29"/>
    <w:rsid w:val="005C0110"/>
    <w:rsid w:val="005C0274"/>
    <w:rsid w:val="005C0BFA"/>
    <w:rsid w:val="005C1D24"/>
    <w:rsid w:val="005C2AD1"/>
    <w:rsid w:val="005C40EA"/>
    <w:rsid w:val="005D27FF"/>
    <w:rsid w:val="005D41AD"/>
    <w:rsid w:val="005D4FB4"/>
    <w:rsid w:val="005D6320"/>
    <w:rsid w:val="005D7B10"/>
    <w:rsid w:val="005E1A6E"/>
    <w:rsid w:val="005E2D1B"/>
    <w:rsid w:val="005E36D6"/>
    <w:rsid w:val="005E5A23"/>
    <w:rsid w:val="005E7124"/>
    <w:rsid w:val="005F211C"/>
    <w:rsid w:val="005F2D66"/>
    <w:rsid w:val="005F2DDF"/>
    <w:rsid w:val="005F36BF"/>
    <w:rsid w:val="005F5E43"/>
    <w:rsid w:val="005F657D"/>
    <w:rsid w:val="005F765D"/>
    <w:rsid w:val="005F7DA3"/>
    <w:rsid w:val="00601CBF"/>
    <w:rsid w:val="006023F4"/>
    <w:rsid w:val="006031EE"/>
    <w:rsid w:val="00603E26"/>
    <w:rsid w:val="006040CA"/>
    <w:rsid w:val="00605492"/>
    <w:rsid w:val="006055DD"/>
    <w:rsid w:val="006072A7"/>
    <w:rsid w:val="00607396"/>
    <w:rsid w:val="00612428"/>
    <w:rsid w:val="00614CA0"/>
    <w:rsid w:val="00615365"/>
    <w:rsid w:val="00625447"/>
    <w:rsid w:val="006259B9"/>
    <w:rsid w:val="006274C1"/>
    <w:rsid w:val="0062785B"/>
    <w:rsid w:val="006302FF"/>
    <w:rsid w:val="00630438"/>
    <w:rsid w:val="006312D1"/>
    <w:rsid w:val="0063150D"/>
    <w:rsid w:val="006320A5"/>
    <w:rsid w:val="00635217"/>
    <w:rsid w:val="00635C97"/>
    <w:rsid w:val="00635E34"/>
    <w:rsid w:val="00640378"/>
    <w:rsid w:val="00640496"/>
    <w:rsid w:val="00640B7C"/>
    <w:rsid w:val="00642234"/>
    <w:rsid w:val="00643281"/>
    <w:rsid w:val="006454E0"/>
    <w:rsid w:val="006457EC"/>
    <w:rsid w:val="00653D62"/>
    <w:rsid w:val="006554D6"/>
    <w:rsid w:val="00655C0F"/>
    <w:rsid w:val="00655D7F"/>
    <w:rsid w:val="00661361"/>
    <w:rsid w:val="006613B7"/>
    <w:rsid w:val="00662ED3"/>
    <w:rsid w:val="00666E54"/>
    <w:rsid w:val="00670513"/>
    <w:rsid w:val="006733FC"/>
    <w:rsid w:val="00674F65"/>
    <w:rsid w:val="00675B68"/>
    <w:rsid w:val="00676584"/>
    <w:rsid w:val="00676AC7"/>
    <w:rsid w:val="00677DB4"/>
    <w:rsid w:val="00681426"/>
    <w:rsid w:val="006820A9"/>
    <w:rsid w:val="0068335A"/>
    <w:rsid w:val="0068522E"/>
    <w:rsid w:val="00685CED"/>
    <w:rsid w:val="0068611B"/>
    <w:rsid w:val="006914AB"/>
    <w:rsid w:val="00691D9A"/>
    <w:rsid w:val="00695055"/>
    <w:rsid w:val="0069787E"/>
    <w:rsid w:val="006A4872"/>
    <w:rsid w:val="006A519C"/>
    <w:rsid w:val="006A6524"/>
    <w:rsid w:val="006A6F7D"/>
    <w:rsid w:val="006B098E"/>
    <w:rsid w:val="006B0BCD"/>
    <w:rsid w:val="006B3FB0"/>
    <w:rsid w:val="006B600B"/>
    <w:rsid w:val="006B6A26"/>
    <w:rsid w:val="006C1820"/>
    <w:rsid w:val="006C1AAA"/>
    <w:rsid w:val="006C2BFD"/>
    <w:rsid w:val="006C309E"/>
    <w:rsid w:val="006C4195"/>
    <w:rsid w:val="006C48B8"/>
    <w:rsid w:val="006C567C"/>
    <w:rsid w:val="006C5921"/>
    <w:rsid w:val="006C67A8"/>
    <w:rsid w:val="006D03C8"/>
    <w:rsid w:val="006D43B8"/>
    <w:rsid w:val="006D5D9A"/>
    <w:rsid w:val="006D6622"/>
    <w:rsid w:val="006E0BC8"/>
    <w:rsid w:val="006E1CF9"/>
    <w:rsid w:val="006E4519"/>
    <w:rsid w:val="006E4DB8"/>
    <w:rsid w:val="006E694D"/>
    <w:rsid w:val="006E6FB8"/>
    <w:rsid w:val="006F014F"/>
    <w:rsid w:val="006F4E93"/>
    <w:rsid w:val="006F7385"/>
    <w:rsid w:val="00701D03"/>
    <w:rsid w:val="0070202E"/>
    <w:rsid w:val="0070271E"/>
    <w:rsid w:val="00702A66"/>
    <w:rsid w:val="00703541"/>
    <w:rsid w:val="007075F8"/>
    <w:rsid w:val="00710394"/>
    <w:rsid w:val="0071221E"/>
    <w:rsid w:val="00712248"/>
    <w:rsid w:val="00713B86"/>
    <w:rsid w:val="00716A27"/>
    <w:rsid w:val="00720618"/>
    <w:rsid w:val="00720776"/>
    <w:rsid w:val="00721887"/>
    <w:rsid w:val="00721A8E"/>
    <w:rsid w:val="007255C2"/>
    <w:rsid w:val="007265A6"/>
    <w:rsid w:val="00730FF5"/>
    <w:rsid w:val="007340D4"/>
    <w:rsid w:val="00734C39"/>
    <w:rsid w:val="00736A37"/>
    <w:rsid w:val="007415CB"/>
    <w:rsid w:val="0074300B"/>
    <w:rsid w:val="00744030"/>
    <w:rsid w:val="0074446C"/>
    <w:rsid w:val="007478CD"/>
    <w:rsid w:val="00747DBE"/>
    <w:rsid w:val="00752B1A"/>
    <w:rsid w:val="00752C9A"/>
    <w:rsid w:val="00755244"/>
    <w:rsid w:val="007574FF"/>
    <w:rsid w:val="00761FB4"/>
    <w:rsid w:val="007705CA"/>
    <w:rsid w:val="007727F2"/>
    <w:rsid w:val="00773072"/>
    <w:rsid w:val="007730C4"/>
    <w:rsid w:val="00773387"/>
    <w:rsid w:val="00775BC7"/>
    <w:rsid w:val="00776559"/>
    <w:rsid w:val="007777D0"/>
    <w:rsid w:val="007840CA"/>
    <w:rsid w:val="0078477E"/>
    <w:rsid w:val="00784EDF"/>
    <w:rsid w:val="0078690F"/>
    <w:rsid w:val="00787860"/>
    <w:rsid w:val="00787A1D"/>
    <w:rsid w:val="0079015F"/>
    <w:rsid w:val="00790C4E"/>
    <w:rsid w:val="007916C6"/>
    <w:rsid w:val="00796313"/>
    <w:rsid w:val="00797832"/>
    <w:rsid w:val="00797D86"/>
    <w:rsid w:val="007A56E2"/>
    <w:rsid w:val="007A5DC5"/>
    <w:rsid w:val="007A5DD9"/>
    <w:rsid w:val="007A6065"/>
    <w:rsid w:val="007A6146"/>
    <w:rsid w:val="007A6823"/>
    <w:rsid w:val="007A6B80"/>
    <w:rsid w:val="007B088E"/>
    <w:rsid w:val="007B1A15"/>
    <w:rsid w:val="007B4998"/>
    <w:rsid w:val="007B588C"/>
    <w:rsid w:val="007C17B2"/>
    <w:rsid w:val="007C2452"/>
    <w:rsid w:val="007C2C06"/>
    <w:rsid w:val="007C5ABE"/>
    <w:rsid w:val="007D044C"/>
    <w:rsid w:val="007D0A9A"/>
    <w:rsid w:val="007E01DF"/>
    <w:rsid w:val="007E04B4"/>
    <w:rsid w:val="007E3C36"/>
    <w:rsid w:val="007E3E64"/>
    <w:rsid w:val="007E5A91"/>
    <w:rsid w:val="007E7B0C"/>
    <w:rsid w:val="007F4977"/>
    <w:rsid w:val="007F4C87"/>
    <w:rsid w:val="007F4E01"/>
    <w:rsid w:val="007F5905"/>
    <w:rsid w:val="007F5FCF"/>
    <w:rsid w:val="007F6480"/>
    <w:rsid w:val="00801A0D"/>
    <w:rsid w:val="00804267"/>
    <w:rsid w:val="00805139"/>
    <w:rsid w:val="00805F0C"/>
    <w:rsid w:val="00806753"/>
    <w:rsid w:val="0080680C"/>
    <w:rsid w:val="00807BD3"/>
    <w:rsid w:val="00811DEB"/>
    <w:rsid w:val="008143B9"/>
    <w:rsid w:val="008145F2"/>
    <w:rsid w:val="00814DD4"/>
    <w:rsid w:val="00815C28"/>
    <w:rsid w:val="008176C3"/>
    <w:rsid w:val="00821B8A"/>
    <w:rsid w:val="008274F1"/>
    <w:rsid w:val="00827A1A"/>
    <w:rsid w:val="0083104A"/>
    <w:rsid w:val="008331D5"/>
    <w:rsid w:val="00834166"/>
    <w:rsid w:val="00835308"/>
    <w:rsid w:val="008371F3"/>
    <w:rsid w:val="00837DF1"/>
    <w:rsid w:val="0084053C"/>
    <w:rsid w:val="0084120B"/>
    <w:rsid w:val="00842E67"/>
    <w:rsid w:val="00845576"/>
    <w:rsid w:val="00845D9E"/>
    <w:rsid w:val="00846763"/>
    <w:rsid w:val="00847200"/>
    <w:rsid w:val="00847C33"/>
    <w:rsid w:val="0085230F"/>
    <w:rsid w:val="0085266A"/>
    <w:rsid w:val="008532D3"/>
    <w:rsid w:val="00855605"/>
    <w:rsid w:val="008576F7"/>
    <w:rsid w:val="00860E4D"/>
    <w:rsid w:val="00863411"/>
    <w:rsid w:val="00866221"/>
    <w:rsid w:val="00867FDC"/>
    <w:rsid w:val="0087098B"/>
    <w:rsid w:val="00872455"/>
    <w:rsid w:val="00874144"/>
    <w:rsid w:val="00874EFD"/>
    <w:rsid w:val="0088022D"/>
    <w:rsid w:val="008829B5"/>
    <w:rsid w:val="00882CA1"/>
    <w:rsid w:val="00884F7F"/>
    <w:rsid w:val="00885E29"/>
    <w:rsid w:val="00886CC1"/>
    <w:rsid w:val="00890540"/>
    <w:rsid w:val="0089223A"/>
    <w:rsid w:val="00896C74"/>
    <w:rsid w:val="008A0694"/>
    <w:rsid w:val="008A11B9"/>
    <w:rsid w:val="008A213B"/>
    <w:rsid w:val="008A2368"/>
    <w:rsid w:val="008A2371"/>
    <w:rsid w:val="008A266B"/>
    <w:rsid w:val="008A3B3E"/>
    <w:rsid w:val="008A4701"/>
    <w:rsid w:val="008A5733"/>
    <w:rsid w:val="008B0A8D"/>
    <w:rsid w:val="008B0F92"/>
    <w:rsid w:val="008B11CA"/>
    <w:rsid w:val="008B308E"/>
    <w:rsid w:val="008B56B6"/>
    <w:rsid w:val="008B5C6F"/>
    <w:rsid w:val="008B5D32"/>
    <w:rsid w:val="008B65E8"/>
    <w:rsid w:val="008C1801"/>
    <w:rsid w:val="008C278D"/>
    <w:rsid w:val="008C2834"/>
    <w:rsid w:val="008C3BB4"/>
    <w:rsid w:val="008D3DEA"/>
    <w:rsid w:val="008D3E0F"/>
    <w:rsid w:val="008D5D61"/>
    <w:rsid w:val="008E35B6"/>
    <w:rsid w:val="008E4053"/>
    <w:rsid w:val="008F1494"/>
    <w:rsid w:val="008F22C7"/>
    <w:rsid w:val="008F245E"/>
    <w:rsid w:val="008F2F5D"/>
    <w:rsid w:val="008F3A7D"/>
    <w:rsid w:val="008F3AF2"/>
    <w:rsid w:val="008F6A16"/>
    <w:rsid w:val="008F7558"/>
    <w:rsid w:val="00900EDE"/>
    <w:rsid w:val="00902AB4"/>
    <w:rsid w:val="00903468"/>
    <w:rsid w:val="00903E7F"/>
    <w:rsid w:val="00903F98"/>
    <w:rsid w:val="00906A17"/>
    <w:rsid w:val="00906EE5"/>
    <w:rsid w:val="009076B5"/>
    <w:rsid w:val="0090784B"/>
    <w:rsid w:val="0091048F"/>
    <w:rsid w:val="00910E79"/>
    <w:rsid w:val="009117CD"/>
    <w:rsid w:val="00911826"/>
    <w:rsid w:val="00911C05"/>
    <w:rsid w:val="009123D2"/>
    <w:rsid w:val="00913660"/>
    <w:rsid w:val="00913BE4"/>
    <w:rsid w:val="00913DEC"/>
    <w:rsid w:val="00914E5B"/>
    <w:rsid w:val="00917F21"/>
    <w:rsid w:val="009224E7"/>
    <w:rsid w:val="00923CAA"/>
    <w:rsid w:val="00935DA7"/>
    <w:rsid w:val="00935FE4"/>
    <w:rsid w:val="009408DC"/>
    <w:rsid w:val="00941F1F"/>
    <w:rsid w:val="00942254"/>
    <w:rsid w:val="00950360"/>
    <w:rsid w:val="009506C1"/>
    <w:rsid w:val="009530CE"/>
    <w:rsid w:val="0095759A"/>
    <w:rsid w:val="00957F64"/>
    <w:rsid w:val="00963251"/>
    <w:rsid w:val="00966996"/>
    <w:rsid w:val="00967F34"/>
    <w:rsid w:val="00970DF1"/>
    <w:rsid w:val="0097261C"/>
    <w:rsid w:val="00973CA9"/>
    <w:rsid w:val="009755C8"/>
    <w:rsid w:val="00976300"/>
    <w:rsid w:val="00985CE5"/>
    <w:rsid w:val="009919AD"/>
    <w:rsid w:val="009926AD"/>
    <w:rsid w:val="009942E5"/>
    <w:rsid w:val="00994933"/>
    <w:rsid w:val="00994A06"/>
    <w:rsid w:val="00994E96"/>
    <w:rsid w:val="009972AA"/>
    <w:rsid w:val="00997AE1"/>
    <w:rsid w:val="009A1993"/>
    <w:rsid w:val="009A370C"/>
    <w:rsid w:val="009B32AD"/>
    <w:rsid w:val="009B5869"/>
    <w:rsid w:val="009C0AEB"/>
    <w:rsid w:val="009C3C9E"/>
    <w:rsid w:val="009C4AA2"/>
    <w:rsid w:val="009C5C10"/>
    <w:rsid w:val="009C5E1C"/>
    <w:rsid w:val="009C66C4"/>
    <w:rsid w:val="009C7658"/>
    <w:rsid w:val="009D1DE7"/>
    <w:rsid w:val="009D3768"/>
    <w:rsid w:val="009E0470"/>
    <w:rsid w:val="009E10A6"/>
    <w:rsid w:val="009E1C9A"/>
    <w:rsid w:val="009E2AF2"/>
    <w:rsid w:val="009E363D"/>
    <w:rsid w:val="009E4B59"/>
    <w:rsid w:val="009E6305"/>
    <w:rsid w:val="009F1B0C"/>
    <w:rsid w:val="009F21C7"/>
    <w:rsid w:val="009F228D"/>
    <w:rsid w:val="009F3F26"/>
    <w:rsid w:val="009F4317"/>
    <w:rsid w:val="009F5D0C"/>
    <w:rsid w:val="009F6075"/>
    <w:rsid w:val="00A002BB"/>
    <w:rsid w:val="00A03124"/>
    <w:rsid w:val="00A03645"/>
    <w:rsid w:val="00A06A6C"/>
    <w:rsid w:val="00A06CBA"/>
    <w:rsid w:val="00A07889"/>
    <w:rsid w:val="00A1383E"/>
    <w:rsid w:val="00A21027"/>
    <w:rsid w:val="00A21C82"/>
    <w:rsid w:val="00A22386"/>
    <w:rsid w:val="00A268AE"/>
    <w:rsid w:val="00A26A4A"/>
    <w:rsid w:val="00A27FA1"/>
    <w:rsid w:val="00A30A61"/>
    <w:rsid w:val="00A33295"/>
    <w:rsid w:val="00A3424C"/>
    <w:rsid w:val="00A36C08"/>
    <w:rsid w:val="00A4019C"/>
    <w:rsid w:val="00A4020B"/>
    <w:rsid w:val="00A40F5D"/>
    <w:rsid w:val="00A43E3E"/>
    <w:rsid w:val="00A45D3D"/>
    <w:rsid w:val="00A46A0E"/>
    <w:rsid w:val="00A47031"/>
    <w:rsid w:val="00A5187E"/>
    <w:rsid w:val="00A5362F"/>
    <w:rsid w:val="00A55BB8"/>
    <w:rsid w:val="00A56137"/>
    <w:rsid w:val="00A56C07"/>
    <w:rsid w:val="00A578A2"/>
    <w:rsid w:val="00A65A2F"/>
    <w:rsid w:val="00A65E1E"/>
    <w:rsid w:val="00A70FE1"/>
    <w:rsid w:val="00A72D06"/>
    <w:rsid w:val="00A73334"/>
    <w:rsid w:val="00A74682"/>
    <w:rsid w:val="00A747BE"/>
    <w:rsid w:val="00A74CC3"/>
    <w:rsid w:val="00A8002E"/>
    <w:rsid w:val="00A83697"/>
    <w:rsid w:val="00A8472A"/>
    <w:rsid w:val="00A849AE"/>
    <w:rsid w:val="00A85F29"/>
    <w:rsid w:val="00A90203"/>
    <w:rsid w:val="00A90BE8"/>
    <w:rsid w:val="00A94696"/>
    <w:rsid w:val="00A96918"/>
    <w:rsid w:val="00A969EC"/>
    <w:rsid w:val="00AA0A8C"/>
    <w:rsid w:val="00AA1527"/>
    <w:rsid w:val="00AA1E0E"/>
    <w:rsid w:val="00AA2D62"/>
    <w:rsid w:val="00AA2E30"/>
    <w:rsid w:val="00AA443F"/>
    <w:rsid w:val="00AA586A"/>
    <w:rsid w:val="00AA5BFC"/>
    <w:rsid w:val="00AA71A1"/>
    <w:rsid w:val="00AB28D8"/>
    <w:rsid w:val="00AB2EB1"/>
    <w:rsid w:val="00AB3960"/>
    <w:rsid w:val="00AC0164"/>
    <w:rsid w:val="00AC222F"/>
    <w:rsid w:val="00AC2379"/>
    <w:rsid w:val="00AC2839"/>
    <w:rsid w:val="00AC5F21"/>
    <w:rsid w:val="00AD0ED7"/>
    <w:rsid w:val="00AD2A40"/>
    <w:rsid w:val="00AD5BC9"/>
    <w:rsid w:val="00AD6451"/>
    <w:rsid w:val="00AD711A"/>
    <w:rsid w:val="00AD7392"/>
    <w:rsid w:val="00AD7EDC"/>
    <w:rsid w:val="00AE2D3E"/>
    <w:rsid w:val="00AE4036"/>
    <w:rsid w:val="00AE49E7"/>
    <w:rsid w:val="00AF1757"/>
    <w:rsid w:val="00AF1F55"/>
    <w:rsid w:val="00AF2A19"/>
    <w:rsid w:val="00AF789A"/>
    <w:rsid w:val="00B00B2A"/>
    <w:rsid w:val="00B0142C"/>
    <w:rsid w:val="00B02FDC"/>
    <w:rsid w:val="00B03C7E"/>
    <w:rsid w:val="00B05137"/>
    <w:rsid w:val="00B12C1B"/>
    <w:rsid w:val="00B12CAE"/>
    <w:rsid w:val="00B15104"/>
    <w:rsid w:val="00B165E6"/>
    <w:rsid w:val="00B2058A"/>
    <w:rsid w:val="00B22760"/>
    <w:rsid w:val="00B24E08"/>
    <w:rsid w:val="00B25A46"/>
    <w:rsid w:val="00B2619E"/>
    <w:rsid w:val="00B3059A"/>
    <w:rsid w:val="00B310CF"/>
    <w:rsid w:val="00B34716"/>
    <w:rsid w:val="00B34808"/>
    <w:rsid w:val="00B34FE6"/>
    <w:rsid w:val="00B3522A"/>
    <w:rsid w:val="00B41FB1"/>
    <w:rsid w:val="00B42D99"/>
    <w:rsid w:val="00B445F7"/>
    <w:rsid w:val="00B45C08"/>
    <w:rsid w:val="00B45E17"/>
    <w:rsid w:val="00B46867"/>
    <w:rsid w:val="00B4706E"/>
    <w:rsid w:val="00B476CD"/>
    <w:rsid w:val="00B51404"/>
    <w:rsid w:val="00B51654"/>
    <w:rsid w:val="00B53968"/>
    <w:rsid w:val="00B54022"/>
    <w:rsid w:val="00B54F3A"/>
    <w:rsid w:val="00B612D8"/>
    <w:rsid w:val="00B62A86"/>
    <w:rsid w:val="00B64297"/>
    <w:rsid w:val="00B6479B"/>
    <w:rsid w:val="00B647F7"/>
    <w:rsid w:val="00B702D6"/>
    <w:rsid w:val="00B73490"/>
    <w:rsid w:val="00B742D4"/>
    <w:rsid w:val="00B75641"/>
    <w:rsid w:val="00B8060F"/>
    <w:rsid w:val="00B841D0"/>
    <w:rsid w:val="00B84288"/>
    <w:rsid w:val="00B86979"/>
    <w:rsid w:val="00B86B95"/>
    <w:rsid w:val="00B9227F"/>
    <w:rsid w:val="00B93290"/>
    <w:rsid w:val="00B93C80"/>
    <w:rsid w:val="00B95537"/>
    <w:rsid w:val="00B960C0"/>
    <w:rsid w:val="00B975AA"/>
    <w:rsid w:val="00BA098D"/>
    <w:rsid w:val="00BA1548"/>
    <w:rsid w:val="00BA173D"/>
    <w:rsid w:val="00BA35EF"/>
    <w:rsid w:val="00BA3DFB"/>
    <w:rsid w:val="00BA3F61"/>
    <w:rsid w:val="00BA4CD3"/>
    <w:rsid w:val="00BB7B2D"/>
    <w:rsid w:val="00BC2392"/>
    <w:rsid w:val="00BC28AF"/>
    <w:rsid w:val="00BC442B"/>
    <w:rsid w:val="00BC4A1E"/>
    <w:rsid w:val="00BC563C"/>
    <w:rsid w:val="00BC5EDF"/>
    <w:rsid w:val="00BC672D"/>
    <w:rsid w:val="00BC786B"/>
    <w:rsid w:val="00BD108C"/>
    <w:rsid w:val="00BD2D32"/>
    <w:rsid w:val="00BD36D1"/>
    <w:rsid w:val="00BD4162"/>
    <w:rsid w:val="00BD622C"/>
    <w:rsid w:val="00BD7D43"/>
    <w:rsid w:val="00BE02E0"/>
    <w:rsid w:val="00BE0AF9"/>
    <w:rsid w:val="00BE1069"/>
    <w:rsid w:val="00BE2DEE"/>
    <w:rsid w:val="00BE389B"/>
    <w:rsid w:val="00BE4EC3"/>
    <w:rsid w:val="00BE559F"/>
    <w:rsid w:val="00BE7623"/>
    <w:rsid w:val="00BF0271"/>
    <w:rsid w:val="00BF2E1E"/>
    <w:rsid w:val="00BF4497"/>
    <w:rsid w:val="00C01FF5"/>
    <w:rsid w:val="00C02B8E"/>
    <w:rsid w:val="00C03D3D"/>
    <w:rsid w:val="00C07605"/>
    <w:rsid w:val="00C13204"/>
    <w:rsid w:val="00C148DE"/>
    <w:rsid w:val="00C217F9"/>
    <w:rsid w:val="00C21F0F"/>
    <w:rsid w:val="00C22DE9"/>
    <w:rsid w:val="00C25C87"/>
    <w:rsid w:val="00C26B89"/>
    <w:rsid w:val="00C27794"/>
    <w:rsid w:val="00C27857"/>
    <w:rsid w:val="00C27F20"/>
    <w:rsid w:val="00C30EBE"/>
    <w:rsid w:val="00C34B36"/>
    <w:rsid w:val="00C353C3"/>
    <w:rsid w:val="00C3594D"/>
    <w:rsid w:val="00C35C6A"/>
    <w:rsid w:val="00C37474"/>
    <w:rsid w:val="00C379B1"/>
    <w:rsid w:val="00C37C05"/>
    <w:rsid w:val="00C405AF"/>
    <w:rsid w:val="00C410C1"/>
    <w:rsid w:val="00C418C9"/>
    <w:rsid w:val="00C44CC6"/>
    <w:rsid w:val="00C4606B"/>
    <w:rsid w:val="00C463DA"/>
    <w:rsid w:val="00C465EC"/>
    <w:rsid w:val="00C46C14"/>
    <w:rsid w:val="00C50816"/>
    <w:rsid w:val="00C51BD6"/>
    <w:rsid w:val="00C54E32"/>
    <w:rsid w:val="00C54F40"/>
    <w:rsid w:val="00C55CAD"/>
    <w:rsid w:val="00C63423"/>
    <w:rsid w:val="00C643BE"/>
    <w:rsid w:val="00C65865"/>
    <w:rsid w:val="00C6754D"/>
    <w:rsid w:val="00C70410"/>
    <w:rsid w:val="00C71993"/>
    <w:rsid w:val="00C74C62"/>
    <w:rsid w:val="00C77B68"/>
    <w:rsid w:val="00C82E8F"/>
    <w:rsid w:val="00C84207"/>
    <w:rsid w:val="00C860F2"/>
    <w:rsid w:val="00C93FCD"/>
    <w:rsid w:val="00C94DA5"/>
    <w:rsid w:val="00C97FEF"/>
    <w:rsid w:val="00CA1134"/>
    <w:rsid w:val="00CA1693"/>
    <w:rsid w:val="00CA2BC2"/>
    <w:rsid w:val="00CB0344"/>
    <w:rsid w:val="00CB149F"/>
    <w:rsid w:val="00CB4CBB"/>
    <w:rsid w:val="00CB5085"/>
    <w:rsid w:val="00CB5510"/>
    <w:rsid w:val="00CB6F14"/>
    <w:rsid w:val="00CB73C1"/>
    <w:rsid w:val="00CB7A27"/>
    <w:rsid w:val="00CB7F3E"/>
    <w:rsid w:val="00CC196B"/>
    <w:rsid w:val="00CC2F08"/>
    <w:rsid w:val="00CC4D5E"/>
    <w:rsid w:val="00CD00B0"/>
    <w:rsid w:val="00CD03CF"/>
    <w:rsid w:val="00CD43D9"/>
    <w:rsid w:val="00CD7293"/>
    <w:rsid w:val="00CE0DB1"/>
    <w:rsid w:val="00CE1A17"/>
    <w:rsid w:val="00CE21B3"/>
    <w:rsid w:val="00CF0249"/>
    <w:rsid w:val="00CF16FE"/>
    <w:rsid w:val="00CF3BB1"/>
    <w:rsid w:val="00CF451F"/>
    <w:rsid w:val="00CF619E"/>
    <w:rsid w:val="00CF7CB2"/>
    <w:rsid w:val="00D00021"/>
    <w:rsid w:val="00D0119C"/>
    <w:rsid w:val="00D03D38"/>
    <w:rsid w:val="00D03F70"/>
    <w:rsid w:val="00D1217F"/>
    <w:rsid w:val="00D136AF"/>
    <w:rsid w:val="00D16F3E"/>
    <w:rsid w:val="00D2233A"/>
    <w:rsid w:val="00D238C0"/>
    <w:rsid w:val="00D242BB"/>
    <w:rsid w:val="00D24E68"/>
    <w:rsid w:val="00D25146"/>
    <w:rsid w:val="00D31638"/>
    <w:rsid w:val="00D31BBB"/>
    <w:rsid w:val="00D369BA"/>
    <w:rsid w:val="00D374F2"/>
    <w:rsid w:val="00D37BCF"/>
    <w:rsid w:val="00D406E0"/>
    <w:rsid w:val="00D40BC6"/>
    <w:rsid w:val="00D43A6D"/>
    <w:rsid w:val="00D4563F"/>
    <w:rsid w:val="00D47EEB"/>
    <w:rsid w:val="00D62AEB"/>
    <w:rsid w:val="00D65B39"/>
    <w:rsid w:val="00D70F48"/>
    <w:rsid w:val="00D71BB1"/>
    <w:rsid w:val="00D737D9"/>
    <w:rsid w:val="00D73F8C"/>
    <w:rsid w:val="00D76505"/>
    <w:rsid w:val="00D76A4A"/>
    <w:rsid w:val="00D77D03"/>
    <w:rsid w:val="00D861C1"/>
    <w:rsid w:val="00D90770"/>
    <w:rsid w:val="00D90BA2"/>
    <w:rsid w:val="00D92906"/>
    <w:rsid w:val="00D9454A"/>
    <w:rsid w:val="00DA0B19"/>
    <w:rsid w:val="00DA4BF5"/>
    <w:rsid w:val="00DA7C84"/>
    <w:rsid w:val="00DB144F"/>
    <w:rsid w:val="00DB163B"/>
    <w:rsid w:val="00DB28A5"/>
    <w:rsid w:val="00DB310C"/>
    <w:rsid w:val="00DB6953"/>
    <w:rsid w:val="00DC198C"/>
    <w:rsid w:val="00DC1E39"/>
    <w:rsid w:val="00DC28CC"/>
    <w:rsid w:val="00DC4836"/>
    <w:rsid w:val="00DD44A6"/>
    <w:rsid w:val="00DD46D0"/>
    <w:rsid w:val="00DE0CBC"/>
    <w:rsid w:val="00DE5664"/>
    <w:rsid w:val="00DE5993"/>
    <w:rsid w:val="00DE6E63"/>
    <w:rsid w:val="00DE6F3B"/>
    <w:rsid w:val="00DF1210"/>
    <w:rsid w:val="00DF1569"/>
    <w:rsid w:val="00DF2127"/>
    <w:rsid w:val="00DF2292"/>
    <w:rsid w:val="00DF38EB"/>
    <w:rsid w:val="00DF3DE2"/>
    <w:rsid w:val="00DF548A"/>
    <w:rsid w:val="00DF627D"/>
    <w:rsid w:val="00DF6443"/>
    <w:rsid w:val="00DF6F9E"/>
    <w:rsid w:val="00DF7419"/>
    <w:rsid w:val="00E014CF"/>
    <w:rsid w:val="00E03C84"/>
    <w:rsid w:val="00E04C8D"/>
    <w:rsid w:val="00E05017"/>
    <w:rsid w:val="00E0745B"/>
    <w:rsid w:val="00E07E55"/>
    <w:rsid w:val="00E10F9C"/>
    <w:rsid w:val="00E12143"/>
    <w:rsid w:val="00E26A83"/>
    <w:rsid w:val="00E27673"/>
    <w:rsid w:val="00E27C01"/>
    <w:rsid w:val="00E324C7"/>
    <w:rsid w:val="00E337AF"/>
    <w:rsid w:val="00E34199"/>
    <w:rsid w:val="00E35F09"/>
    <w:rsid w:val="00E35F28"/>
    <w:rsid w:val="00E3788D"/>
    <w:rsid w:val="00E407DE"/>
    <w:rsid w:val="00E41573"/>
    <w:rsid w:val="00E53334"/>
    <w:rsid w:val="00E536C4"/>
    <w:rsid w:val="00E54C12"/>
    <w:rsid w:val="00E55326"/>
    <w:rsid w:val="00E5561A"/>
    <w:rsid w:val="00E56C68"/>
    <w:rsid w:val="00E60AA4"/>
    <w:rsid w:val="00E61964"/>
    <w:rsid w:val="00E63CEF"/>
    <w:rsid w:val="00E649DA"/>
    <w:rsid w:val="00E65F87"/>
    <w:rsid w:val="00E661EF"/>
    <w:rsid w:val="00E666E0"/>
    <w:rsid w:val="00E66A2A"/>
    <w:rsid w:val="00E66B08"/>
    <w:rsid w:val="00E71A98"/>
    <w:rsid w:val="00E72F16"/>
    <w:rsid w:val="00E770A0"/>
    <w:rsid w:val="00E77D9B"/>
    <w:rsid w:val="00E82751"/>
    <w:rsid w:val="00E83C9B"/>
    <w:rsid w:val="00E859FB"/>
    <w:rsid w:val="00E919BE"/>
    <w:rsid w:val="00E91D56"/>
    <w:rsid w:val="00E92493"/>
    <w:rsid w:val="00E92B95"/>
    <w:rsid w:val="00E92CEA"/>
    <w:rsid w:val="00E9340D"/>
    <w:rsid w:val="00E96149"/>
    <w:rsid w:val="00EA040E"/>
    <w:rsid w:val="00EA0AE8"/>
    <w:rsid w:val="00EA0B3E"/>
    <w:rsid w:val="00EA2398"/>
    <w:rsid w:val="00EA4CAC"/>
    <w:rsid w:val="00EA4FBE"/>
    <w:rsid w:val="00EA60DA"/>
    <w:rsid w:val="00EA65E7"/>
    <w:rsid w:val="00EA6AD8"/>
    <w:rsid w:val="00EB03C4"/>
    <w:rsid w:val="00EB0801"/>
    <w:rsid w:val="00EB531C"/>
    <w:rsid w:val="00EB78C8"/>
    <w:rsid w:val="00EB7D84"/>
    <w:rsid w:val="00EB7F02"/>
    <w:rsid w:val="00EC1E85"/>
    <w:rsid w:val="00EC3750"/>
    <w:rsid w:val="00ED0721"/>
    <w:rsid w:val="00ED18A0"/>
    <w:rsid w:val="00ED363B"/>
    <w:rsid w:val="00ED4F10"/>
    <w:rsid w:val="00ED55FA"/>
    <w:rsid w:val="00EE2A89"/>
    <w:rsid w:val="00EE5353"/>
    <w:rsid w:val="00EE73E1"/>
    <w:rsid w:val="00EE771C"/>
    <w:rsid w:val="00EF0BBE"/>
    <w:rsid w:val="00EF2C6D"/>
    <w:rsid w:val="00F00106"/>
    <w:rsid w:val="00F0032D"/>
    <w:rsid w:val="00F0502F"/>
    <w:rsid w:val="00F116CC"/>
    <w:rsid w:val="00F122AD"/>
    <w:rsid w:val="00F128AF"/>
    <w:rsid w:val="00F16BA2"/>
    <w:rsid w:val="00F17FB5"/>
    <w:rsid w:val="00F207BA"/>
    <w:rsid w:val="00F24184"/>
    <w:rsid w:val="00F27BA5"/>
    <w:rsid w:val="00F27DA7"/>
    <w:rsid w:val="00F30549"/>
    <w:rsid w:val="00F31422"/>
    <w:rsid w:val="00F3366E"/>
    <w:rsid w:val="00F3509F"/>
    <w:rsid w:val="00F3617C"/>
    <w:rsid w:val="00F36DDB"/>
    <w:rsid w:val="00F37491"/>
    <w:rsid w:val="00F41865"/>
    <w:rsid w:val="00F4233F"/>
    <w:rsid w:val="00F45CF3"/>
    <w:rsid w:val="00F51E44"/>
    <w:rsid w:val="00F522E9"/>
    <w:rsid w:val="00F57C04"/>
    <w:rsid w:val="00F619A7"/>
    <w:rsid w:val="00F62814"/>
    <w:rsid w:val="00F62F62"/>
    <w:rsid w:val="00F64776"/>
    <w:rsid w:val="00F655C0"/>
    <w:rsid w:val="00F6771F"/>
    <w:rsid w:val="00F70AB6"/>
    <w:rsid w:val="00F70CA8"/>
    <w:rsid w:val="00F719B1"/>
    <w:rsid w:val="00F7599E"/>
    <w:rsid w:val="00F768C8"/>
    <w:rsid w:val="00F77385"/>
    <w:rsid w:val="00F77A8A"/>
    <w:rsid w:val="00F8048D"/>
    <w:rsid w:val="00F8123C"/>
    <w:rsid w:val="00F81C02"/>
    <w:rsid w:val="00F81C3B"/>
    <w:rsid w:val="00F8284E"/>
    <w:rsid w:val="00F8347A"/>
    <w:rsid w:val="00F86F77"/>
    <w:rsid w:val="00F94200"/>
    <w:rsid w:val="00F9713F"/>
    <w:rsid w:val="00FA0028"/>
    <w:rsid w:val="00FA08E1"/>
    <w:rsid w:val="00FA372E"/>
    <w:rsid w:val="00FA5A41"/>
    <w:rsid w:val="00FA67B6"/>
    <w:rsid w:val="00FA6C40"/>
    <w:rsid w:val="00FA7103"/>
    <w:rsid w:val="00FA7807"/>
    <w:rsid w:val="00FB1B09"/>
    <w:rsid w:val="00FB37F8"/>
    <w:rsid w:val="00FB54BD"/>
    <w:rsid w:val="00FB605F"/>
    <w:rsid w:val="00FB71F1"/>
    <w:rsid w:val="00FB756D"/>
    <w:rsid w:val="00FC0B75"/>
    <w:rsid w:val="00FC1304"/>
    <w:rsid w:val="00FC30C8"/>
    <w:rsid w:val="00FC4EE3"/>
    <w:rsid w:val="00FC6AF5"/>
    <w:rsid w:val="00FD1D39"/>
    <w:rsid w:val="00FD1E47"/>
    <w:rsid w:val="00FD2DB0"/>
    <w:rsid w:val="00FD360B"/>
    <w:rsid w:val="00FD3FB5"/>
    <w:rsid w:val="00FE1229"/>
    <w:rsid w:val="00FE35DB"/>
    <w:rsid w:val="00FE5EE3"/>
    <w:rsid w:val="00FE773B"/>
    <w:rsid w:val="00FE78AC"/>
    <w:rsid w:val="00FF1C15"/>
    <w:rsid w:val="00FF2DF4"/>
    <w:rsid w:val="00FF4376"/>
    <w:rsid w:val="00FF65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65E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4BEA"/>
  </w:style>
  <w:style w:type="paragraph" w:styleId="Heading1">
    <w:name w:val="heading 1"/>
    <w:next w:val="Normal"/>
    <w:link w:val="Heading1Char"/>
    <w:qFormat/>
    <w:rsid w:val="00534BE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ja-JP"/>
    </w:rPr>
  </w:style>
  <w:style w:type="paragraph" w:styleId="Heading2">
    <w:name w:val="heading 2"/>
    <w:basedOn w:val="Heading1"/>
    <w:next w:val="Normal"/>
    <w:link w:val="Heading2Char"/>
    <w:qFormat/>
    <w:rsid w:val="00534BEA"/>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B34F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4BEA"/>
    <w:rPr>
      <w:rFonts w:ascii="Arial" w:eastAsiaTheme="minorEastAsia" w:hAnsi="Arial" w:cs="Times New Roman"/>
      <w:sz w:val="36"/>
      <w:szCs w:val="20"/>
      <w:lang w:val="en-GB" w:eastAsia="ja-JP"/>
    </w:rPr>
  </w:style>
  <w:style w:type="character" w:customStyle="1" w:styleId="Heading2Char">
    <w:name w:val="Heading 2 Char"/>
    <w:basedOn w:val="DefaultParagraphFont"/>
    <w:link w:val="Heading2"/>
    <w:rsid w:val="00534BEA"/>
    <w:rPr>
      <w:rFonts w:ascii="Arial" w:eastAsiaTheme="minorEastAsia" w:hAnsi="Arial" w:cs="Times New Roman"/>
      <w:sz w:val="32"/>
      <w:szCs w:val="20"/>
      <w:lang w:val="en-GB" w:eastAsia="ja-JP"/>
    </w:rPr>
  </w:style>
  <w:style w:type="paragraph" w:styleId="TOC1">
    <w:name w:val="toc 1"/>
    <w:next w:val="Normal"/>
    <w:uiPriority w:val="39"/>
    <w:rsid w:val="00534BEA"/>
    <w:pPr>
      <w:keepNext/>
      <w:keepLines/>
      <w:widowControl w:val="0"/>
      <w:tabs>
        <w:tab w:val="right" w:leader="dot" w:pos="9639"/>
      </w:tabs>
      <w:overflowPunct w:val="0"/>
      <w:autoSpaceDE w:val="0"/>
      <w:autoSpaceDN w:val="0"/>
      <w:adjustRightInd w:val="0"/>
      <w:spacing w:before="120" w:after="0" w:line="240" w:lineRule="auto"/>
      <w:ind w:left="1701" w:hanging="1701"/>
      <w:jc w:val="both"/>
      <w:textAlignment w:val="baseline"/>
    </w:pPr>
    <w:rPr>
      <w:rFonts w:ascii="Arial" w:eastAsiaTheme="minorEastAsia" w:hAnsi="Arial" w:cs="Times New Roman"/>
      <w:b/>
      <w:noProof/>
      <w:sz w:val="20"/>
      <w:szCs w:val="20"/>
      <w:lang w:val="en-GB" w:eastAsia="ja-JP"/>
    </w:rPr>
  </w:style>
  <w:style w:type="paragraph" w:styleId="Caption">
    <w:name w:val="caption"/>
    <w:basedOn w:val="Normal"/>
    <w:next w:val="Normal"/>
    <w:qFormat/>
    <w:rsid w:val="00534BEA"/>
    <w:pPr>
      <w:spacing w:before="120" w:after="120"/>
    </w:pPr>
    <w:rPr>
      <w:b/>
      <w:lang w:eastAsia="en-GB"/>
    </w:rPr>
  </w:style>
  <w:style w:type="paragraph" w:customStyle="1" w:styleId="3GPPHeader">
    <w:name w:val="3GPP_Header"/>
    <w:basedOn w:val="BodyText"/>
    <w:rsid w:val="00534BEA"/>
    <w:pPr>
      <w:tabs>
        <w:tab w:val="left" w:pos="1701"/>
        <w:tab w:val="right" w:pos="9639"/>
      </w:tabs>
      <w:spacing w:after="240"/>
    </w:pPr>
    <w:rPr>
      <w:b/>
      <w:sz w:val="24"/>
    </w:rPr>
  </w:style>
  <w:style w:type="paragraph" w:styleId="Footer">
    <w:name w:val="footer"/>
    <w:basedOn w:val="Header"/>
    <w:link w:val="FooterChar"/>
    <w:rsid w:val="00534BEA"/>
    <w:pPr>
      <w:widowControl w:val="0"/>
      <w:tabs>
        <w:tab w:val="clear" w:pos="4703"/>
        <w:tab w:val="clear" w:pos="9406"/>
      </w:tabs>
      <w:overflowPunct w:val="0"/>
      <w:autoSpaceDE w:val="0"/>
      <w:autoSpaceDN w:val="0"/>
      <w:adjustRightInd w:val="0"/>
      <w:jc w:val="center"/>
      <w:textAlignment w:val="baseline"/>
    </w:pPr>
    <w:rPr>
      <w:rFonts w:ascii="Arial" w:eastAsiaTheme="minorEastAsia" w:hAnsi="Arial" w:cs="Times New Roman"/>
      <w:b/>
      <w:i/>
      <w:noProof/>
      <w:sz w:val="18"/>
      <w:szCs w:val="20"/>
      <w:lang w:val="en-GB" w:eastAsia="ja-JP"/>
    </w:rPr>
  </w:style>
  <w:style w:type="character" w:customStyle="1" w:styleId="FooterChar">
    <w:name w:val="Footer Char"/>
    <w:basedOn w:val="DefaultParagraphFont"/>
    <w:link w:val="Footer"/>
    <w:rsid w:val="00534BEA"/>
    <w:rPr>
      <w:rFonts w:ascii="Arial" w:eastAsiaTheme="minorEastAsia" w:hAnsi="Arial" w:cs="Times New Roman"/>
      <w:b/>
      <w:i/>
      <w:noProof/>
      <w:sz w:val="18"/>
      <w:szCs w:val="20"/>
      <w:lang w:val="en-GB" w:eastAsia="ja-JP"/>
    </w:rPr>
  </w:style>
  <w:style w:type="paragraph" w:customStyle="1" w:styleId="Reference">
    <w:name w:val="Reference"/>
    <w:basedOn w:val="BodyText"/>
    <w:rsid w:val="00534BEA"/>
  </w:style>
  <w:style w:type="paragraph" w:styleId="BodyText">
    <w:name w:val="Body Text"/>
    <w:basedOn w:val="Normal"/>
    <w:link w:val="BodyTextChar"/>
    <w:rsid w:val="00534BEA"/>
    <w:pPr>
      <w:spacing w:after="120"/>
      <w:jc w:val="both"/>
    </w:pPr>
    <w:rPr>
      <w:rFonts w:ascii="Arial" w:hAnsi="Arial"/>
      <w:lang w:eastAsia="zh-CN"/>
    </w:rPr>
  </w:style>
  <w:style w:type="character" w:customStyle="1" w:styleId="BodyTextChar">
    <w:name w:val="Body Text Char"/>
    <w:basedOn w:val="DefaultParagraphFont"/>
    <w:link w:val="BodyText"/>
    <w:rsid w:val="00534BEA"/>
    <w:rPr>
      <w:rFonts w:ascii="Arial" w:hAnsi="Arial"/>
      <w:lang w:eastAsia="zh-CN"/>
    </w:rPr>
  </w:style>
  <w:style w:type="paragraph" w:customStyle="1" w:styleId="Proposal">
    <w:name w:val="Proposal"/>
    <w:basedOn w:val="BodyText"/>
    <w:rsid w:val="004A2890"/>
    <w:pPr>
      <w:numPr>
        <w:numId w:val="35"/>
      </w:numPr>
      <w:tabs>
        <w:tab w:val="left" w:pos="1701"/>
      </w:tabs>
      <w:ind w:left="1701" w:hanging="1701"/>
    </w:pPr>
    <w:rPr>
      <w:b/>
      <w:bCs/>
      <w:sz w:val="20"/>
    </w:rPr>
  </w:style>
  <w:style w:type="paragraph" w:customStyle="1" w:styleId="Observation">
    <w:name w:val="Observation"/>
    <w:basedOn w:val="Proposal"/>
    <w:qFormat/>
    <w:rsid w:val="004A2890"/>
    <w:pPr>
      <w:numPr>
        <w:numId w:val="2"/>
      </w:numPr>
      <w:ind w:left="1701" w:hanging="1701"/>
    </w:pPr>
    <w:rPr>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34BEA"/>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534BEA"/>
    <w:rPr>
      <w:rFonts w:ascii="Calibri" w:eastAsia="Calibri" w:hAnsi="Calibri"/>
      <w:lang w:val="x-none"/>
    </w:rPr>
  </w:style>
  <w:style w:type="table" w:styleId="TableGrid">
    <w:name w:val="Table Grid"/>
    <w:basedOn w:val="TableNormal"/>
    <w:uiPriority w:val="39"/>
    <w:rsid w:val="00534BEA"/>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BEA"/>
    <w:pPr>
      <w:tabs>
        <w:tab w:val="center" w:pos="4703"/>
        <w:tab w:val="right" w:pos="9406"/>
      </w:tabs>
      <w:spacing w:after="0" w:line="240" w:lineRule="auto"/>
    </w:pPr>
  </w:style>
  <w:style w:type="character" w:customStyle="1" w:styleId="HeaderChar">
    <w:name w:val="Header Char"/>
    <w:basedOn w:val="DefaultParagraphFont"/>
    <w:link w:val="Header"/>
    <w:uiPriority w:val="99"/>
    <w:rsid w:val="00534BEA"/>
  </w:style>
  <w:style w:type="character" w:styleId="CommentReference">
    <w:name w:val="annotation reference"/>
    <w:basedOn w:val="DefaultParagraphFont"/>
    <w:uiPriority w:val="99"/>
    <w:semiHidden/>
    <w:unhideWhenUsed/>
    <w:rsid w:val="005E1A6E"/>
    <w:rPr>
      <w:sz w:val="16"/>
      <w:szCs w:val="16"/>
    </w:rPr>
  </w:style>
  <w:style w:type="paragraph" w:styleId="CommentText">
    <w:name w:val="annotation text"/>
    <w:basedOn w:val="Normal"/>
    <w:link w:val="CommentTextChar"/>
    <w:uiPriority w:val="99"/>
    <w:unhideWhenUsed/>
    <w:rsid w:val="005E1A6E"/>
    <w:pPr>
      <w:spacing w:line="240" w:lineRule="auto"/>
    </w:pPr>
    <w:rPr>
      <w:sz w:val="20"/>
      <w:szCs w:val="20"/>
    </w:rPr>
  </w:style>
  <w:style w:type="character" w:customStyle="1" w:styleId="CommentTextChar">
    <w:name w:val="Comment Text Char"/>
    <w:basedOn w:val="DefaultParagraphFont"/>
    <w:link w:val="CommentText"/>
    <w:uiPriority w:val="99"/>
    <w:rsid w:val="005E1A6E"/>
    <w:rPr>
      <w:sz w:val="20"/>
      <w:szCs w:val="20"/>
    </w:rPr>
  </w:style>
  <w:style w:type="paragraph" w:styleId="CommentSubject">
    <w:name w:val="annotation subject"/>
    <w:basedOn w:val="CommentText"/>
    <w:next w:val="CommentText"/>
    <w:link w:val="CommentSubjectChar"/>
    <w:uiPriority w:val="99"/>
    <w:semiHidden/>
    <w:unhideWhenUsed/>
    <w:rsid w:val="005E1A6E"/>
    <w:rPr>
      <w:b/>
      <w:bCs/>
    </w:rPr>
  </w:style>
  <w:style w:type="character" w:customStyle="1" w:styleId="CommentSubjectChar">
    <w:name w:val="Comment Subject Char"/>
    <w:basedOn w:val="CommentTextChar"/>
    <w:link w:val="CommentSubject"/>
    <w:uiPriority w:val="99"/>
    <w:semiHidden/>
    <w:rsid w:val="005E1A6E"/>
    <w:rPr>
      <w:b/>
      <w:bCs/>
      <w:sz w:val="20"/>
      <w:szCs w:val="20"/>
    </w:rPr>
  </w:style>
  <w:style w:type="paragraph" w:styleId="Revision">
    <w:name w:val="Revision"/>
    <w:hidden/>
    <w:uiPriority w:val="99"/>
    <w:semiHidden/>
    <w:rsid w:val="005E1A6E"/>
    <w:pPr>
      <w:spacing w:after="0" w:line="240" w:lineRule="auto"/>
    </w:pPr>
  </w:style>
  <w:style w:type="paragraph" w:styleId="BalloonText">
    <w:name w:val="Balloon Text"/>
    <w:basedOn w:val="Normal"/>
    <w:link w:val="BalloonTextChar"/>
    <w:uiPriority w:val="99"/>
    <w:semiHidden/>
    <w:unhideWhenUsed/>
    <w:rsid w:val="005E1A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A6E"/>
    <w:rPr>
      <w:rFonts w:ascii="Segoe UI" w:hAnsi="Segoe UI" w:cs="Segoe UI"/>
      <w:sz w:val="18"/>
      <w:szCs w:val="18"/>
    </w:rPr>
  </w:style>
  <w:style w:type="paragraph" w:customStyle="1" w:styleId="paragraph">
    <w:name w:val="paragraph"/>
    <w:basedOn w:val="Normal"/>
    <w:rsid w:val="007A60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A6065"/>
  </w:style>
  <w:style w:type="character" w:customStyle="1" w:styleId="spellingerror">
    <w:name w:val="spellingerror"/>
    <w:basedOn w:val="DefaultParagraphFont"/>
    <w:rsid w:val="007A6065"/>
  </w:style>
  <w:style w:type="character" w:customStyle="1" w:styleId="eop">
    <w:name w:val="eop"/>
    <w:basedOn w:val="DefaultParagraphFont"/>
    <w:rsid w:val="007A6065"/>
  </w:style>
  <w:style w:type="paragraph" w:styleId="NormalWeb">
    <w:name w:val="Normal (Web)"/>
    <w:basedOn w:val="Normal"/>
    <w:uiPriority w:val="99"/>
    <w:semiHidden/>
    <w:unhideWhenUsed/>
    <w:rsid w:val="00976300"/>
    <w:pPr>
      <w:spacing w:before="100" w:beforeAutospacing="1" w:after="100" w:afterAutospacing="1" w:line="240" w:lineRule="auto"/>
    </w:pPr>
    <w:rPr>
      <w:rFonts w:ascii="Times New Roman" w:eastAsiaTheme="minorEastAsia" w:hAnsi="Times New Roman" w:cs="Times New Roman"/>
      <w:sz w:val="24"/>
      <w:szCs w:val="24"/>
      <w:lang w:val="sv-SE" w:eastAsia="sv-SE"/>
    </w:rPr>
  </w:style>
  <w:style w:type="paragraph" w:customStyle="1" w:styleId="LGTdoc">
    <w:name w:val="LGTdoc_본문"/>
    <w:basedOn w:val="Normal"/>
    <w:rsid w:val="00531E29"/>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Cs w:val="24"/>
      <w:lang w:val="en-GB" w:eastAsia="ko-KR"/>
    </w:rPr>
  </w:style>
  <w:style w:type="character" w:customStyle="1" w:styleId="Heading3Char">
    <w:name w:val="Heading 3 Char"/>
    <w:basedOn w:val="DefaultParagraphFont"/>
    <w:link w:val="Heading3"/>
    <w:uiPriority w:val="9"/>
    <w:semiHidden/>
    <w:rsid w:val="00B34FE6"/>
    <w:rPr>
      <w:rFonts w:asciiTheme="majorHAnsi" w:eastAsiaTheme="majorEastAsia" w:hAnsiTheme="majorHAnsi" w:cstheme="majorBidi"/>
      <w:color w:val="1F3763" w:themeColor="accent1" w:themeShade="7F"/>
      <w:sz w:val="24"/>
      <w:szCs w:val="24"/>
    </w:rPr>
  </w:style>
  <w:style w:type="paragraph" w:customStyle="1" w:styleId="bullet1">
    <w:name w:val="bullet1"/>
    <w:basedOn w:val="Normal"/>
    <w:link w:val="bullet1Char"/>
    <w:qFormat/>
    <w:rsid w:val="00B34FE6"/>
    <w:pPr>
      <w:numPr>
        <w:numId w:val="30"/>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B34FE6"/>
    <w:pPr>
      <w:numPr>
        <w:ilvl w:val="1"/>
        <w:numId w:val="30"/>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B34FE6"/>
    <w:rPr>
      <w:rFonts w:ascii="Times" w:eastAsia="Batang" w:hAnsi="Times" w:cs="Times New Roman"/>
      <w:sz w:val="20"/>
      <w:szCs w:val="24"/>
      <w:lang w:val="en-GB"/>
    </w:rPr>
  </w:style>
  <w:style w:type="paragraph" w:customStyle="1" w:styleId="bullet3">
    <w:name w:val="bullet3"/>
    <w:basedOn w:val="Normal"/>
    <w:qFormat/>
    <w:rsid w:val="00B34FE6"/>
    <w:pPr>
      <w:numPr>
        <w:ilvl w:val="2"/>
        <w:numId w:val="30"/>
      </w:numPr>
      <w:spacing w:after="0" w:line="240" w:lineRule="auto"/>
    </w:pPr>
    <w:rPr>
      <w:rFonts w:ascii="Times" w:eastAsia="Batang" w:hAnsi="Times" w:cs="Times New Roman"/>
      <w:sz w:val="20"/>
      <w:szCs w:val="24"/>
      <w:lang w:val="en-GB"/>
    </w:rPr>
  </w:style>
  <w:style w:type="paragraph" w:customStyle="1" w:styleId="bullet4">
    <w:name w:val="bullet4"/>
    <w:basedOn w:val="Normal"/>
    <w:qFormat/>
    <w:rsid w:val="00B34FE6"/>
    <w:pPr>
      <w:numPr>
        <w:ilvl w:val="3"/>
        <w:numId w:val="30"/>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B34FE6"/>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2433">
      <w:bodyDiv w:val="1"/>
      <w:marLeft w:val="0"/>
      <w:marRight w:val="0"/>
      <w:marTop w:val="0"/>
      <w:marBottom w:val="0"/>
      <w:divBdr>
        <w:top w:val="none" w:sz="0" w:space="0" w:color="auto"/>
        <w:left w:val="none" w:sz="0" w:space="0" w:color="auto"/>
        <w:bottom w:val="none" w:sz="0" w:space="0" w:color="auto"/>
        <w:right w:val="none" w:sz="0" w:space="0" w:color="auto"/>
      </w:divBdr>
    </w:div>
    <w:div w:id="25759939">
      <w:bodyDiv w:val="1"/>
      <w:marLeft w:val="0"/>
      <w:marRight w:val="0"/>
      <w:marTop w:val="0"/>
      <w:marBottom w:val="0"/>
      <w:divBdr>
        <w:top w:val="none" w:sz="0" w:space="0" w:color="auto"/>
        <w:left w:val="none" w:sz="0" w:space="0" w:color="auto"/>
        <w:bottom w:val="none" w:sz="0" w:space="0" w:color="auto"/>
        <w:right w:val="none" w:sz="0" w:space="0" w:color="auto"/>
      </w:divBdr>
      <w:divsChild>
        <w:div w:id="577598825">
          <w:marLeft w:val="547"/>
          <w:marRight w:val="0"/>
          <w:marTop w:val="60"/>
          <w:marBottom w:val="0"/>
          <w:divBdr>
            <w:top w:val="none" w:sz="0" w:space="0" w:color="auto"/>
            <w:left w:val="none" w:sz="0" w:space="0" w:color="auto"/>
            <w:bottom w:val="none" w:sz="0" w:space="0" w:color="auto"/>
            <w:right w:val="none" w:sz="0" w:space="0" w:color="auto"/>
          </w:divBdr>
        </w:div>
        <w:div w:id="1939554478">
          <w:marLeft w:val="1123"/>
          <w:marRight w:val="0"/>
          <w:marTop w:val="60"/>
          <w:marBottom w:val="0"/>
          <w:divBdr>
            <w:top w:val="none" w:sz="0" w:space="0" w:color="auto"/>
            <w:left w:val="none" w:sz="0" w:space="0" w:color="auto"/>
            <w:bottom w:val="none" w:sz="0" w:space="0" w:color="auto"/>
            <w:right w:val="none" w:sz="0" w:space="0" w:color="auto"/>
          </w:divBdr>
        </w:div>
        <w:div w:id="2025010885">
          <w:marLeft w:val="1123"/>
          <w:marRight w:val="0"/>
          <w:marTop w:val="60"/>
          <w:marBottom w:val="0"/>
          <w:divBdr>
            <w:top w:val="none" w:sz="0" w:space="0" w:color="auto"/>
            <w:left w:val="none" w:sz="0" w:space="0" w:color="auto"/>
            <w:bottom w:val="none" w:sz="0" w:space="0" w:color="auto"/>
            <w:right w:val="none" w:sz="0" w:space="0" w:color="auto"/>
          </w:divBdr>
        </w:div>
      </w:divsChild>
    </w:div>
    <w:div w:id="68383908">
      <w:bodyDiv w:val="1"/>
      <w:marLeft w:val="0"/>
      <w:marRight w:val="0"/>
      <w:marTop w:val="0"/>
      <w:marBottom w:val="0"/>
      <w:divBdr>
        <w:top w:val="none" w:sz="0" w:space="0" w:color="auto"/>
        <w:left w:val="none" w:sz="0" w:space="0" w:color="auto"/>
        <w:bottom w:val="none" w:sz="0" w:space="0" w:color="auto"/>
        <w:right w:val="none" w:sz="0" w:space="0" w:color="auto"/>
      </w:divBdr>
      <w:divsChild>
        <w:div w:id="386220630">
          <w:marLeft w:val="1123"/>
          <w:marRight w:val="0"/>
          <w:marTop w:val="60"/>
          <w:marBottom w:val="0"/>
          <w:divBdr>
            <w:top w:val="none" w:sz="0" w:space="0" w:color="auto"/>
            <w:left w:val="none" w:sz="0" w:space="0" w:color="auto"/>
            <w:bottom w:val="none" w:sz="0" w:space="0" w:color="auto"/>
            <w:right w:val="none" w:sz="0" w:space="0" w:color="auto"/>
          </w:divBdr>
        </w:div>
        <w:div w:id="1267999396">
          <w:marLeft w:val="547"/>
          <w:marRight w:val="0"/>
          <w:marTop w:val="60"/>
          <w:marBottom w:val="0"/>
          <w:divBdr>
            <w:top w:val="none" w:sz="0" w:space="0" w:color="auto"/>
            <w:left w:val="none" w:sz="0" w:space="0" w:color="auto"/>
            <w:bottom w:val="none" w:sz="0" w:space="0" w:color="auto"/>
            <w:right w:val="none" w:sz="0" w:space="0" w:color="auto"/>
          </w:divBdr>
        </w:div>
      </w:divsChild>
    </w:div>
    <w:div w:id="153766423">
      <w:bodyDiv w:val="1"/>
      <w:marLeft w:val="0"/>
      <w:marRight w:val="0"/>
      <w:marTop w:val="0"/>
      <w:marBottom w:val="0"/>
      <w:divBdr>
        <w:top w:val="none" w:sz="0" w:space="0" w:color="auto"/>
        <w:left w:val="none" w:sz="0" w:space="0" w:color="auto"/>
        <w:bottom w:val="none" w:sz="0" w:space="0" w:color="auto"/>
        <w:right w:val="none" w:sz="0" w:space="0" w:color="auto"/>
      </w:divBdr>
    </w:div>
    <w:div w:id="292373683">
      <w:bodyDiv w:val="1"/>
      <w:marLeft w:val="0"/>
      <w:marRight w:val="0"/>
      <w:marTop w:val="0"/>
      <w:marBottom w:val="0"/>
      <w:divBdr>
        <w:top w:val="none" w:sz="0" w:space="0" w:color="auto"/>
        <w:left w:val="none" w:sz="0" w:space="0" w:color="auto"/>
        <w:bottom w:val="none" w:sz="0" w:space="0" w:color="auto"/>
        <w:right w:val="none" w:sz="0" w:space="0" w:color="auto"/>
      </w:divBdr>
      <w:divsChild>
        <w:div w:id="62916384">
          <w:marLeft w:val="0"/>
          <w:marRight w:val="0"/>
          <w:marTop w:val="0"/>
          <w:marBottom w:val="0"/>
          <w:divBdr>
            <w:top w:val="none" w:sz="0" w:space="0" w:color="auto"/>
            <w:left w:val="none" w:sz="0" w:space="0" w:color="auto"/>
            <w:bottom w:val="none" w:sz="0" w:space="0" w:color="auto"/>
            <w:right w:val="none" w:sz="0" w:space="0" w:color="auto"/>
          </w:divBdr>
        </w:div>
        <w:div w:id="101848211">
          <w:marLeft w:val="0"/>
          <w:marRight w:val="0"/>
          <w:marTop w:val="0"/>
          <w:marBottom w:val="0"/>
          <w:divBdr>
            <w:top w:val="none" w:sz="0" w:space="0" w:color="auto"/>
            <w:left w:val="none" w:sz="0" w:space="0" w:color="auto"/>
            <w:bottom w:val="none" w:sz="0" w:space="0" w:color="auto"/>
            <w:right w:val="none" w:sz="0" w:space="0" w:color="auto"/>
          </w:divBdr>
        </w:div>
        <w:div w:id="219367119">
          <w:marLeft w:val="0"/>
          <w:marRight w:val="0"/>
          <w:marTop w:val="0"/>
          <w:marBottom w:val="0"/>
          <w:divBdr>
            <w:top w:val="none" w:sz="0" w:space="0" w:color="auto"/>
            <w:left w:val="none" w:sz="0" w:space="0" w:color="auto"/>
            <w:bottom w:val="none" w:sz="0" w:space="0" w:color="auto"/>
            <w:right w:val="none" w:sz="0" w:space="0" w:color="auto"/>
          </w:divBdr>
        </w:div>
        <w:div w:id="260259242">
          <w:marLeft w:val="0"/>
          <w:marRight w:val="0"/>
          <w:marTop w:val="0"/>
          <w:marBottom w:val="0"/>
          <w:divBdr>
            <w:top w:val="none" w:sz="0" w:space="0" w:color="auto"/>
            <w:left w:val="none" w:sz="0" w:space="0" w:color="auto"/>
            <w:bottom w:val="none" w:sz="0" w:space="0" w:color="auto"/>
            <w:right w:val="none" w:sz="0" w:space="0" w:color="auto"/>
          </w:divBdr>
        </w:div>
        <w:div w:id="264046900">
          <w:marLeft w:val="0"/>
          <w:marRight w:val="0"/>
          <w:marTop w:val="0"/>
          <w:marBottom w:val="0"/>
          <w:divBdr>
            <w:top w:val="none" w:sz="0" w:space="0" w:color="auto"/>
            <w:left w:val="none" w:sz="0" w:space="0" w:color="auto"/>
            <w:bottom w:val="none" w:sz="0" w:space="0" w:color="auto"/>
            <w:right w:val="none" w:sz="0" w:space="0" w:color="auto"/>
          </w:divBdr>
        </w:div>
        <w:div w:id="275216464">
          <w:marLeft w:val="0"/>
          <w:marRight w:val="0"/>
          <w:marTop w:val="0"/>
          <w:marBottom w:val="0"/>
          <w:divBdr>
            <w:top w:val="none" w:sz="0" w:space="0" w:color="auto"/>
            <w:left w:val="none" w:sz="0" w:space="0" w:color="auto"/>
            <w:bottom w:val="none" w:sz="0" w:space="0" w:color="auto"/>
            <w:right w:val="none" w:sz="0" w:space="0" w:color="auto"/>
          </w:divBdr>
        </w:div>
        <w:div w:id="319894689">
          <w:marLeft w:val="0"/>
          <w:marRight w:val="0"/>
          <w:marTop w:val="0"/>
          <w:marBottom w:val="0"/>
          <w:divBdr>
            <w:top w:val="none" w:sz="0" w:space="0" w:color="auto"/>
            <w:left w:val="none" w:sz="0" w:space="0" w:color="auto"/>
            <w:bottom w:val="none" w:sz="0" w:space="0" w:color="auto"/>
            <w:right w:val="none" w:sz="0" w:space="0" w:color="auto"/>
          </w:divBdr>
        </w:div>
        <w:div w:id="377166954">
          <w:marLeft w:val="0"/>
          <w:marRight w:val="0"/>
          <w:marTop w:val="0"/>
          <w:marBottom w:val="0"/>
          <w:divBdr>
            <w:top w:val="none" w:sz="0" w:space="0" w:color="auto"/>
            <w:left w:val="none" w:sz="0" w:space="0" w:color="auto"/>
            <w:bottom w:val="none" w:sz="0" w:space="0" w:color="auto"/>
            <w:right w:val="none" w:sz="0" w:space="0" w:color="auto"/>
          </w:divBdr>
        </w:div>
        <w:div w:id="444811201">
          <w:marLeft w:val="0"/>
          <w:marRight w:val="0"/>
          <w:marTop w:val="0"/>
          <w:marBottom w:val="0"/>
          <w:divBdr>
            <w:top w:val="none" w:sz="0" w:space="0" w:color="auto"/>
            <w:left w:val="none" w:sz="0" w:space="0" w:color="auto"/>
            <w:bottom w:val="none" w:sz="0" w:space="0" w:color="auto"/>
            <w:right w:val="none" w:sz="0" w:space="0" w:color="auto"/>
          </w:divBdr>
        </w:div>
        <w:div w:id="468941629">
          <w:marLeft w:val="0"/>
          <w:marRight w:val="0"/>
          <w:marTop w:val="0"/>
          <w:marBottom w:val="0"/>
          <w:divBdr>
            <w:top w:val="none" w:sz="0" w:space="0" w:color="auto"/>
            <w:left w:val="none" w:sz="0" w:space="0" w:color="auto"/>
            <w:bottom w:val="none" w:sz="0" w:space="0" w:color="auto"/>
            <w:right w:val="none" w:sz="0" w:space="0" w:color="auto"/>
          </w:divBdr>
        </w:div>
        <w:div w:id="618218981">
          <w:marLeft w:val="0"/>
          <w:marRight w:val="0"/>
          <w:marTop w:val="0"/>
          <w:marBottom w:val="0"/>
          <w:divBdr>
            <w:top w:val="none" w:sz="0" w:space="0" w:color="auto"/>
            <w:left w:val="none" w:sz="0" w:space="0" w:color="auto"/>
            <w:bottom w:val="none" w:sz="0" w:space="0" w:color="auto"/>
            <w:right w:val="none" w:sz="0" w:space="0" w:color="auto"/>
          </w:divBdr>
        </w:div>
        <w:div w:id="674302907">
          <w:marLeft w:val="0"/>
          <w:marRight w:val="0"/>
          <w:marTop w:val="0"/>
          <w:marBottom w:val="0"/>
          <w:divBdr>
            <w:top w:val="none" w:sz="0" w:space="0" w:color="auto"/>
            <w:left w:val="none" w:sz="0" w:space="0" w:color="auto"/>
            <w:bottom w:val="none" w:sz="0" w:space="0" w:color="auto"/>
            <w:right w:val="none" w:sz="0" w:space="0" w:color="auto"/>
          </w:divBdr>
        </w:div>
        <w:div w:id="694307836">
          <w:marLeft w:val="0"/>
          <w:marRight w:val="0"/>
          <w:marTop w:val="0"/>
          <w:marBottom w:val="0"/>
          <w:divBdr>
            <w:top w:val="none" w:sz="0" w:space="0" w:color="auto"/>
            <w:left w:val="none" w:sz="0" w:space="0" w:color="auto"/>
            <w:bottom w:val="none" w:sz="0" w:space="0" w:color="auto"/>
            <w:right w:val="none" w:sz="0" w:space="0" w:color="auto"/>
          </w:divBdr>
        </w:div>
        <w:div w:id="743335709">
          <w:marLeft w:val="0"/>
          <w:marRight w:val="0"/>
          <w:marTop w:val="0"/>
          <w:marBottom w:val="0"/>
          <w:divBdr>
            <w:top w:val="none" w:sz="0" w:space="0" w:color="auto"/>
            <w:left w:val="none" w:sz="0" w:space="0" w:color="auto"/>
            <w:bottom w:val="none" w:sz="0" w:space="0" w:color="auto"/>
            <w:right w:val="none" w:sz="0" w:space="0" w:color="auto"/>
          </w:divBdr>
        </w:div>
        <w:div w:id="762604345">
          <w:marLeft w:val="0"/>
          <w:marRight w:val="0"/>
          <w:marTop w:val="0"/>
          <w:marBottom w:val="0"/>
          <w:divBdr>
            <w:top w:val="none" w:sz="0" w:space="0" w:color="auto"/>
            <w:left w:val="none" w:sz="0" w:space="0" w:color="auto"/>
            <w:bottom w:val="none" w:sz="0" w:space="0" w:color="auto"/>
            <w:right w:val="none" w:sz="0" w:space="0" w:color="auto"/>
          </w:divBdr>
        </w:div>
        <w:div w:id="765349216">
          <w:marLeft w:val="0"/>
          <w:marRight w:val="0"/>
          <w:marTop w:val="0"/>
          <w:marBottom w:val="0"/>
          <w:divBdr>
            <w:top w:val="none" w:sz="0" w:space="0" w:color="auto"/>
            <w:left w:val="none" w:sz="0" w:space="0" w:color="auto"/>
            <w:bottom w:val="none" w:sz="0" w:space="0" w:color="auto"/>
            <w:right w:val="none" w:sz="0" w:space="0" w:color="auto"/>
          </w:divBdr>
        </w:div>
        <w:div w:id="766773293">
          <w:marLeft w:val="0"/>
          <w:marRight w:val="0"/>
          <w:marTop w:val="0"/>
          <w:marBottom w:val="0"/>
          <w:divBdr>
            <w:top w:val="none" w:sz="0" w:space="0" w:color="auto"/>
            <w:left w:val="none" w:sz="0" w:space="0" w:color="auto"/>
            <w:bottom w:val="none" w:sz="0" w:space="0" w:color="auto"/>
            <w:right w:val="none" w:sz="0" w:space="0" w:color="auto"/>
          </w:divBdr>
        </w:div>
        <w:div w:id="805119717">
          <w:marLeft w:val="0"/>
          <w:marRight w:val="0"/>
          <w:marTop w:val="0"/>
          <w:marBottom w:val="0"/>
          <w:divBdr>
            <w:top w:val="none" w:sz="0" w:space="0" w:color="auto"/>
            <w:left w:val="none" w:sz="0" w:space="0" w:color="auto"/>
            <w:bottom w:val="none" w:sz="0" w:space="0" w:color="auto"/>
            <w:right w:val="none" w:sz="0" w:space="0" w:color="auto"/>
          </w:divBdr>
        </w:div>
        <w:div w:id="938097935">
          <w:marLeft w:val="0"/>
          <w:marRight w:val="0"/>
          <w:marTop w:val="0"/>
          <w:marBottom w:val="0"/>
          <w:divBdr>
            <w:top w:val="none" w:sz="0" w:space="0" w:color="auto"/>
            <w:left w:val="none" w:sz="0" w:space="0" w:color="auto"/>
            <w:bottom w:val="none" w:sz="0" w:space="0" w:color="auto"/>
            <w:right w:val="none" w:sz="0" w:space="0" w:color="auto"/>
          </w:divBdr>
        </w:div>
        <w:div w:id="972178937">
          <w:marLeft w:val="0"/>
          <w:marRight w:val="0"/>
          <w:marTop w:val="0"/>
          <w:marBottom w:val="0"/>
          <w:divBdr>
            <w:top w:val="none" w:sz="0" w:space="0" w:color="auto"/>
            <w:left w:val="none" w:sz="0" w:space="0" w:color="auto"/>
            <w:bottom w:val="none" w:sz="0" w:space="0" w:color="auto"/>
            <w:right w:val="none" w:sz="0" w:space="0" w:color="auto"/>
          </w:divBdr>
        </w:div>
        <w:div w:id="975448079">
          <w:marLeft w:val="0"/>
          <w:marRight w:val="0"/>
          <w:marTop w:val="0"/>
          <w:marBottom w:val="0"/>
          <w:divBdr>
            <w:top w:val="none" w:sz="0" w:space="0" w:color="auto"/>
            <w:left w:val="none" w:sz="0" w:space="0" w:color="auto"/>
            <w:bottom w:val="none" w:sz="0" w:space="0" w:color="auto"/>
            <w:right w:val="none" w:sz="0" w:space="0" w:color="auto"/>
          </w:divBdr>
        </w:div>
        <w:div w:id="1172181846">
          <w:marLeft w:val="0"/>
          <w:marRight w:val="0"/>
          <w:marTop w:val="0"/>
          <w:marBottom w:val="0"/>
          <w:divBdr>
            <w:top w:val="none" w:sz="0" w:space="0" w:color="auto"/>
            <w:left w:val="none" w:sz="0" w:space="0" w:color="auto"/>
            <w:bottom w:val="none" w:sz="0" w:space="0" w:color="auto"/>
            <w:right w:val="none" w:sz="0" w:space="0" w:color="auto"/>
          </w:divBdr>
        </w:div>
        <w:div w:id="1220747801">
          <w:marLeft w:val="0"/>
          <w:marRight w:val="0"/>
          <w:marTop w:val="0"/>
          <w:marBottom w:val="0"/>
          <w:divBdr>
            <w:top w:val="none" w:sz="0" w:space="0" w:color="auto"/>
            <w:left w:val="none" w:sz="0" w:space="0" w:color="auto"/>
            <w:bottom w:val="none" w:sz="0" w:space="0" w:color="auto"/>
            <w:right w:val="none" w:sz="0" w:space="0" w:color="auto"/>
          </w:divBdr>
        </w:div>
        <w:div w:id="1295019793">
          <w:marLeft w:val="0"/>
          <w:marRight w:val="0"/>
          <w:marTop w:val="0"/>
          <w:marBottom w:val="0"/>
          <w:divBdr>
            <w:top w:val="none" w:sz="0" w:space="0" w:color="auto"/>
            <w:left w:val="none" w:sz="0" w:space="0" w:color="auto"/>
            <w:bottom w:val="none" w:sz="0" w:space="0" w:color="auto"/>
            <w:right w:val="none" w:sz="0" w:space="0" w:color="auto"/>
          </w:divBdr>
        </w:div>
        <w:div w:id="1309821366">
          <w:marLeft w:val="0"/>
          <w:marRight w:val="0"/>
          <w:marTop w:val="0"/>
          <w:marBottom w:val="0"/>
          <w:divBdr>
            <w:top w:val="none" w:sz="0" w:space="0" w:color="auto"/>
            <w:left w:val="none" w:sz="0" w:space="0" w:color="auto"/>
            <w:bottom w:val="none" w:sz="0" w:space="0" w:color="auto"/>
            <w:right w:val="none" w:sz="0" w:space="0" w:color="auto"/>
          </w:divBdr>
        </w:div>
        <w:div w:id="1351760131">
          <w:marLeft w:val="0"/>
          <w:marRight w:val="0"/>
          <w:marTop w:val="0"/>
          <w:marBottom w:val="0"/>
          <w:divBdr>
            <w:top w:val="none" w:sz="0" w:space="0" w:color="auto"/>
            <w:left w:val="none" w:sz="0" w:space="0" w:color="auto"/>
            <w:bottom w:val="none" w:sz="0" w:space="0" w:color="auto"/>
            <w:right w:val="none" w:sz="0" w:space="0" w:color="auto"/>
          </w:divBdr>
        </w:div>
        <w:div w:id="1366910936">
          <w:marLeft w:val="0"/>
          <w:marRight w:val="0"/>
          <w:marTop w:val="0"/>
          <w:marBottom w:val="0"/>
          <w:divBdr>
            <w:top w:val="none" w:sz="0" w:space="0" w:color="auto"/>
            <w:left w:val="none" w:sz="0" w:space="0" w:color="auto"/>
            <w:bottom w:val="none" w:sz="0" w:space="0" w:color="auto"/>
            <w:right w:val="none" w:sz="0" w:space="0" w:color="auto"/>
          </w:divBdr>
        </w:div>
        <w:div w:id="1492529030">
          <w:marLeft w:val="0"/>
          <w:marRight w:val="0"/>
          <w:marTop w:val="0"/>
          <w:marBottom w:val="0"/>
          <w:divBdr>
            <w:top w:val="none" w:sz="0" w:space="0" w:color="auto"/>
            <w:left w:val="none" w:sz="0" w:space="0" w:color="auto"/>
            <w:bottom w:val="none" w:sz="0" w:space="0" w:color="auto"/>
            <w:right w:val="none" w:sz="0" w:space="0" w:color="auto"/>
          </w:divBdr>
        </w:div>
        <w:div w:id="1506357126">
          <w:marLeft w:val="0"/>
          <w:marRight w:val="0"/>
          <w:marTop w:val="0"/>
          <w:marBottom w:val="0"/>
          <w:divBdr>
            <w:top w:val="none" w:sz="0" w:space="0" w:color="auto"/>
            <w:left w:val="none" w:sz="0" w:space="0" w:color="auto"/>
            <w:bottom w:val="none" w:sz="0" w:space="0" w:color="auto"/>
            <w:right w:val="none" w:sz="0" w:space="0" w:color="auto"/>
          </w:divBdr>
        </w:div>
        <w:div w:id="1548758018">
          <w:marLeft w:val="0"/>
          <w:marRight w:val="0"/>
          <w:marTop w:val="0"/>
          <w:marBottom w:val="0"/>
          <w:divBdr>
            <w:top w:val="none" w:sz="0" w:space="0" w:color="auto"/>
            <w:left w:val="none" w:sz="0" w:space="0" w:color="auto"/>
            <w:bottom w:val="none" w:sz="0" w:space="0" w:color="auto"/>
            <w:right w:val="none" w:sz="0" w:space="0" w:color="auto"/>
          </w:divBdr>
        </w:div>
        <w:div w:id="1566604799">
          <w:marLeft w:val="0"/>
          <w:marRight w:val="0"/>
          <w:marTop w:val="0"/>
          <w:marBottom w:val="0"/>
          <w:divBdr>
            <w:top w:val="none" w:sz="0" w:space="0" w:color="auto"/>
            <w:left w:val="none" w:sz="0" w:space="0" w:color="auto"/>
            <w:bottom w:val="none" w:sz="0" w:space="0" w:color="auto"/>
            <w:right w:val="none" w:sz="0" w:space="0" w:color="auto"/>
          </w:divBdr>
        </w:div>
        <w:div w:id="1586449294">
          <w:marLeft w:val="0"/>
          <w:marRight w:val="0"/>
          <w:marTop w:val="0"/>
          <w:marBottom w:val="0"/>
          <w:divBdr>
            <w:top w:val="none" w:sz="0" w:space="0" w:color="auto"/>
            <w:left w:val="none" w:sz="0" w:space="0" w:color="auto"/>
            <w:bottom w:val="none" w:sz="0" w:space="0" w:color="auto"/>
            <w:right w:val="none" w:sz="0" w:space="0" w:color="auto"/>
          </w:divBdr>
        </w:div>
        <w:div w:id="1672562627">
          <w:marLeft w:val="0"/>
          <w:marRight w:val="0"/>
          <w:marTop w:val="0"/>
          <w:marBottom w:val="0"/>
          <w:divBdr>
            <w:top w:val="none" w:sz="0" w:space="0" w:color="auto"/>
            <w:left w:val="none" w:sz="0" w:space="0" w:color="auto"/>
            <w:bottom w:val="none" w:sz="0" w:space="0" w:color="auto"/>
            <w:right w:val="none" w:sz="0" w:space="0" w:color="auto"/>
          </w:divBdr>
        </w:div>
        <w:div w:id="1677686087">
          <w:marLeft w:val="0"/>
          <w:marRight w:val="0"/>
          <w:marTop w:val="0"/>
          <w:marBottom w:val="0"/>
          <w:divBdr>
            <w:top w:val="none" w:sz="0" w:space="0" w:color="auto"/>
            <w:left w:val="none" w:sz="0" w:space="0" w:color="auto"/>
            <w:bottom w:val="none" w:sz="0" w:space="0" w:color="auto"/>
            <w:right w:val="none" w:sz="0" w:space="0" w:color="auto"/>
          </w:divBdr>
        </w:div>
        <w:div w:id="1709721437">
          <w:marLeft w:val="0"/>
          <w:marRight w:val="0"/>
          <w:marTop w:val="0"/>
          <w:marBottom w:val="0"/>
          <w:divBdr>
            <w:top w:val="none" w:sz="0" w:space="0" w:color="auto"/>
            <w:left w:val="none" w:sz="0" w:space="0" w:color="auto"/>
            <w:bottom w:val="none" w:sz="0" w:space="0" w:color="auto"/>
            <w:right w:val="none" w:sz="0" w:space="0" w:color="auto"/>
          </w:divBdr>
        </w:div>
        <w:div w:id="1798789729">
          <w:marLeft w:val="0"/>
          <w:marRight w:val="0"/>
          <w:marTop w:val="0"/>
          <w:marBottom w:val="0"/>
          <w:divBdr>
            <w:top w:val="none" w:sz="0" w:space="0" w:color="auto"/>
            <w:left w:val="none" w:sz="0" w:space="0" w:color="auto"/>
            <w:bottom w:val="none" w:sz="0" w:space="0" w:color="auto"/>
            <w:right w:val="none" w:sz="0" w:space="0" w:color="auto"/>
          </w:divBdr>
        </w:div>
        <w:div w:id="1946231786">
          <w:marLeft w:val="0"/>
          <w:marRight w:val="0"/>
          <w:marTop w:val="0"/>
          <w:marBottom w:val="0"/>
          <w:divBdr>
            <w:top w:val="none" w:sz="0" w:space="0" w:color="auto"/>
            <w:left w:val="none" w:sz="0" w:space="0" w:color="auto"/>
            <w:bottom w:val="none" w:sz="0" w:space="0" w:color="auto"/>
            <w:right w:val="none" w:sz="0" w:space="0" w:color="auto"/>
          </w:divBdr>
        </w:div>
        <w:div w:id="1962875113">
          <w:marLeft w:val="0"/>
          <w:marRight w:val="0"/>
          <w:marTop w:val="0"/>
          <w:marBottom w:val="0"/>
          <w:divBdr>
            <w:top w:val="none" w:sz="0" w:space="0" w:color="auto"/>
            <w:left w:val="none" w:sz="0" w:space="0" w:color="auto"/>
            <w:bottom w:val="none" w:sz="0" w:space="0" w:color="auto"/>
            <w:right w:val="none" w:sz="0" w:space="0" w:color="auto"/>
          </w:divBdr>
        </w:div>
        <w:div w:id="2019427879">
          <w:marLeft w:val="0"/>
          <w:marRight w:val="0"/>
          <w:marTop w:val="0"/>
          <w:marBottom w:val="0"/>
          <w:divBdr>
            <w:top w:val="none" w:sz="0" w:space="0" w:color="auto"/>
            <w:left w:val="none" w:sz="0" w:space="0" w:color="auto"/>
            <w:bottom w:val="none" w:sz="0" w:space="0" w:color="auto"/>
            <w:right w:val="none" w:sz="0" w:space="0" w:color="auto"/>
          </w:divBdr>
        </w:div>
        <w:div w:id="2066561531">
          <w:marLeft w:val="0"/>
          <w:marRight w:val="0"/>
          <w:marTop w:val="0"/>
          <w:marBottom w:val="0"/>
          <w:divBdr>
            <w:top w:val="none" w:sz="0" w:space="0" w:color="auto"/>
            <w:left w:val="none" w:sz="0" w:space="0" w:color="auto"/>
            <w:bottom w:val="none" w:sz="0" w:space="0" w:color="auto"/>
            <w:right w:val="none" w:sz="0" w:space="0" w:color="auto"/>
          </w:divBdr>
        </w:div>
        <w:div w:id="2102406428">
          <w:marLeft w:val="0"/>
          <w:marRight w:val="0"/>
          <w:marTop w:val="0"/>
          <w:marBottom w:val="0"/>
          <w:divBdr>
            <w:top w:val="none" w:sz="0" w:space="0" w:color="auto"/>
            <w:left w:val="none" w:sz="0" w:space="0" w:color="auto"/>
            <w:bottom w:val="none" w:sz="0" w:space="0" w:color="auto"/>
            <w:right w:val="none" w:sz="0" w:space="0" w:color="auto"/>
          </w:divBdr>
        </w:div>
      </w:divsChild>
    </w:div>
    <w:div w:id="475268460">
      <w:bodyDiv w:val="1"/>
      <w:marLeft w:val="0"/>
      <w:marRight w:val="0"/>
      <w:marTop w:val="0"/>
      <w:marBottom w:val="0"/>
      <w:divBdr>
        <w:top w:val="none" w:sz="0" w:space="0" w:color="auto"/>
        <w:left w:val="none" w:sz="0" w:space="0" w:color="auto"/>
        <w:bottom w:val="none" w:sz="0" w:space="0" w:color="auto"/>
        <w:right w:val="none" w:sz="0" w:space="0" w:color="auto"/>
      </w:divBdr>
    </w:div>
    <w:div w:id="480386287">
      <w:bodyDiv w:val="1"/>
      <w:marLeft w:val="0"/>
      <w:marRight w:val="0"/>
      <w:marTop w:val="0"/>
      <w:marBottom w:val="0"/>
      <w:divBdr>
        <w:top w:val="none" w:sz="0" w:space="0" w:color="auto"/>
        <w:left w:val="none" w:sz="0" w:space="0" w:color="auto"/>
        <w:bottom w:val="none" w:sz="0" w:space="0" w:color="auto"/>
        <w:right w:val="none" w:sz="0" w:space="0" w:color="auto"/>
      </w:divBdr>
    </w:div>
    <w:div w:id="487288333">
      <w:bodyDiv w:val="1"/>
      <w:marLeft w:val="0"/>
      <w:marRight w:val="0"/>
      <w:marTop w:val="0"/>
      <w:marBottom w:val="0"/>
      <w:divBdr>
        <w:top w:val="none" w:sz="0" w:space="0" w:color="auto"/>
        <w:left w:val="none" w:sz="0" w:space="0" w:color="auto"/>
        <w:bottom w:val="none" w:sz="0" w:space="0" w:color="auto"/>
        <w:right w:val="none" w:sz="0" w:space="0" w:color="auto"/>
      </w:divBdr>
      <w:divsChild>
        <w:div w:id="58214814">
          <w:marLeft w:val="547"/>
          <w:marRight w:val="0"/>
          <w:marTop w:val="60"/>
          <w:marBottom w:val="0"/>
          <w:divBdr>
            <w:top w:val="none" w:sz="0" w:space="0" w:color="auto"/>
            <w:left w:val="none" w:sz="0" w:space="0" w:color="auto"/>
            <w:bottom w:val="none" w:sz="0" w:space="0" w:color="auto"/>
            <w:right w:val="none" w:sz="0" w:space="0" w:color="auto"/>
          </w:divBdr>
        </w:div>
        <w:div w:id="564217143">
          <w:marLeft w:val="1123"/>
          <w:marRight w:val="0"/>
          <w:marTop w:val="60"/>
          <w:marBottom w:val="0"/>
          <w:divBdr>
            <w:top w:val="none" w:sz="0" w:space="0" w:color="auto"/>
            <w:left w:val="none" w:sz="0" w:space="0" w:color="auto"/>
            <w:bottom w:val="none" w:sz="0" w:space="0" w:color="auto"/>
            <w:right w:val="none" w:sz="0" w:space="0" w:color="auto"/>
          </w:divBdr>
        </w:div>
        <w:div w:id="619335403">
          <w:marLeft w:val="1123"/>
          <w:marRight w:val="0"/>
          <w:marTop w:val="60"/>
          <w:marBottom w:val="0"/>
          <w:divBdr>
            <w:top w:val="none" w:sz="0" w:space="0" w:color="auto"/>
            <w:left w:val="none" w:sz="0" w:space="0" w:color="auto"/>
            <w:bottom w:val="none" w:sz="0" w:space="0" w:color="auto"/>
            <w:right w:val="none" w:sz="0" w:space="0" w:color="auto"/>
          </w:divBdr>
        </w:div>
      </w:divsChild>
    </w:div>
    <w:div w:id="657537014">
      <w:bodyDiv w:val="1"/>
      <w:marLeft w:val="0"/>
      <w:marRight w:val="0"/>
      <w:marTop w:val="0"/>
      <w:marBottom w:val="0"/>
      <w:divBdr>
        <w:top w:val="none" w:sz="0" w:space="0" w:color="auto"/>
        <w:left w:val="none" w:sz="0" w:space="0" w:color="auto"/>
        <w:bottom w:val="none" w:sz="0" w:space="0" w:color="auto"/>
        <w:right w:val="none" w:sz="0" w:space="0" w:color="auto"/>
      </w:divBdr>
    </w:div>
    <w:div w:id="753892228">
      <w:bodyDiv w:val="1"/>
      <w:marLeft w:val="0"/>
      <w:marRight w:val="0"/>
      <w:marTop w:val="0"/>
      <w:marBottom w:val="0"/>
      <w:divBdr>
        <w:top w:val="none" w:sz="0" w:space="0" w:color="auto"/>
        <w:left w:val="none" w:sz="0" w:space="0" w:color="auto"/>
        <w:bottom w:val="none" w:sz="0" w:space="0" w:color="auto"/>
        <w:right w:val="none" w:sz="0" w:space="0" w:color="auto"/>
      </w:divBdr>
    </w:div>
    <w:div w:id="1047533669">
      <w:bodyDiv w:val="1"/>
      <w:marLeft w:val="0"/>
      <w:marRight w:val="0"/>
      <w:marTop w:val="0"/>
      <w:marBottom w:val="0"/>
      <w:divBdr>
        <w:top w:val="none" w:sz="0" w:space="0" w:color="auto"/>
        <w:left w:val="none" w:sz="0" w:space="0" w:color="auto"/>
        <w:bottom w:val="none" w:sz="0" w:space="0" w:color="auto"/>
        <w:right w:val="none" w:sz="0" w:space="0" w:color="auto"/>
      </w:divBdr>
    </w:div>
    <w:div w:id="1129326721">
      <w:bodyDiv w:val="1"/>
      <w:marLeft w:val="0"/>
      <w:marRight w:val="0"/>
      <w:marTop w:val="0"/>
      <w:marBottom w:val="0"/>
      <w:divBdr>
        <w:top w:val="none" w:sz="0" w:space="0" w:color="auto"/>
        <w:left w:val="none" w:sz="0" w:space="0" w:color="auto"/>
        <w:bottom w:val="none" w:sz="0" w:space="0" w:color="auto"/>
        <w:right w:val="none" w:sz="0" w:space="0" w:color="auto"/>
      </w:divBdr>
    </w:div>
    <w:div w:id="1201090388">
      <w:bodyDiv w:val="1"/>
      <w:marLeft w:val="0"/>
      <w:marRight w:val="0"/>
      <w:marTop w:val="0"/>
      <w:marBottom w:val="0"/>
      <w:divBdr>
        <w:top w:val="none" w:sz="0" w:space="0" w:color="auto"/>
        <w:left w:val="none" w:sz="0" w:space="0" w:color="auto"/>
        <w:bottom w:val="none" w:sz="0" w:space="0" w:color="auto"/>
        <w:right w:val="none" w:sz="0" w:space="0" w:color="auto"/>
      </w:divBdr>
      <w:divsChild>
        <w:div w:id="813641122">
          <w:marLeft w:val="0"/>
          <w:marRight w:val="0"/>
          <w:marTop w:val="0"/>
          <w:marBottom w:val="0"/>
          <w:divBdr>
            <w:top w:val="none" w:sz="0" w:space="0" w:color="auto"/>
            <w:left w:val="none" w:sz="0" w:space="0" w:color="auto"/>
            <w:bottom w:val="none" w:sz="0" w:space="0" w:color="auto"/>
            <w:right w:val="none" w:sz="0" w:space="0" w:color="auto"/>
          </w:divBdr>
        </w:div>
      </w:divsChild>
    </w:div>
    <w:div w:id="1272668770">
      <w:bodyDiv w:val="1"/>
      <w:marLeft w:val="0"/>
      <w:marRight w:val="0"/>
      <w:marTop w:val="0"/>
      <w:marBottom w:val="0"/>
      <w:divBdr>
        <w:top w:val="none" w:sz="0" w:space="0" w:color="auto"/>
        <w:left w:val="none" w:sz="0" w:space="0" w:color="auto"/>
        <w:bottom w:val="none" w:sz="0" w:space="0" w:color="auto"/>
        <w:right w:val="none" w:sz="0" w:space="0" w:color="auto"/>
      </w:divBdr>
      <w:divsChild>
        <w:div w:id="370150723">
          <w:marLeft w:val="547"/>
          <w:marRight w:val="0"/>
          <w:marTop w:val="60"/>
          <w:marBottom w:val="0"/>
          <w:divBdr>
            <w:top w:val="none" w:sz="0" w:space="0" w:color="auto"/>
            <w:left w:val="none" w:sz="0" w:space="0" w:color="auto"/>
            <w:bottom w:val="none" w:sz="0" w:space="0" w:color="auto"/>
            <w:right w:val="none" w:sz="0" w:space="0" w:color="auto"/>
          </w:divBdr>
        </w:div>
        <w:div w:id="1140926235">
          <w:marLeft w:val="1123"/>
          <w:marRight w:val="0"/>
          <w:marTop w:val="60"/>
          <w:marBottom w:val="0"/>
          <w:divBdr>
            <w:top w:val="none" w:sz="0" w:space="0" w:color="auto"/>
            <w:left w:val="none" w:sz="0" w:space="0" w:color="auto"/>
            <w:bottom w:val="none" w:sz="0" w:space="0" w:color="auto"/>
            <w:right w:val="none" w:sz="0" w:space="0" w:color="auto"/>
          </w:divBdr>
        </w:div>
        <w:div w:id="1743485935">
          <w:marLeft w:val="547"/>
          <w:marRight w:val="0"/>
          <w:marTop w:val="60"/>
          <w:marBottom w:val="0"/>
          <w:divBdr>
            <w:top w:val="none" w:sz="0" w:space="0" w:color="auto"/>
            <w:left w:val="none" w:sz="0" w:space="0" w:color="auto"/>
            <w:bottom w:val="none" w:sz="0" w:space="0" w:color="auto"/>
            <w:right w:val="none" w:sz="0" w:space="0" w:color="auto"/>
          </w:divBdr>
        </w:div>
      </w:divsChild>
    </w:div>
    <w:div w:id="1377239108">
      <w:bodyDiv w:val="1"/>
      <w:marLeft w:val="0"/>
      <w:marRight w:val="0"/>
      <w:marTop w:val="0"/>
      <w:marBottom w:val="0"/>
      <w:divBdr>
        <w:top w:val="none" w:sz="0" w:space="0" w:color="auto"/>
        <w:left w:val="none" w:sz="0" w:space="0" w:color="auto"/>
        <w:bottom w:val="none" w:sz="0" w:space="0" w:color="auto"/>
        <w:right w:val="none" w:sz="0" w:space="0" w:color="auto"/>
      </w:divBdr>
      <w:divsChild>
        <w:div w:id="132213419">
          <w:marLeft w:val="1123"/>
          <w:marRight w:val="0"/>
          <w:marTop w:val="60"/>
          <w:marBottom w:val="0"/>
          <w:divBdr>
            <w:top w:val="none" w:sz="0" w:space="0" w:color="auto"/>
            <w:left w:val="none" w:sz="0" w:space="0" w:color="auto"/>
            <w:bottom w:val="none" w:sz="0" w:space="0" w:color="auto"/>
            <w:right w:val="none" w:sz="0" w:space="0" w:color="auto"/>
          </w:divBdr>
        </w:div>
        <w:div w:id="1010177070">
          <w:marLeft w:val="1123"/>
          <w:marRight w:val="0"/>
          <w:marTop w:val="60"/>
          <w:marBottom w:val="0"/>
          <w:divBdr>
            <w:top w:val="none" w:sz="0" w:space="0" w:color="auto"/>
            <w:left w:val="none" w:sz="0" w:space="0" w:color="auto"/>
            <w:bottom w:val="none" w:sz="0" w:space="0" w:color="auto"/>
            <w:right w:val="none" w:sz="0" w:space="0" w:color="auto"/>
          </w:divBdr>
        </w:div>
        <w:div w:id="1154445340">
          <w:marLeft w:val="547"/>
          <w:marRight w:val="0"/>
          <w:marTop w:val="60"/>
          <w:marBottom w:val="0"/>
          <w:divBdr>
            <w:top w:val="none" w:sz="0" w:space="0" w:color="auto"/>
            <w:left w:val="none" w:sz="0" w:space="0" w:color="auto"/>
            <w:bottom w:val="none" w:sz="0" w:space="0" w:color="auto"/>
            <w:right w:val="none" w:sz="0" w:space="0" w:color="auto"/>
          </w:divBdr>
        </w:div>
      </w:divsChild>
    </w:div>
    <w:div w:id="1528257753">
      <w:bodyDiv w:val="1"/>
      <w:marLeft w:val="0"/>
      <w:marRight w:val="0"/>
      <w:marTop w:val="0"/>
      <w:marBottom w:val="0"/>
      <w:divBdr>
        <w:top w:val="none" w:sz="0" w:space="0" w:color="auto"/>
        <w:left w:val="none" w:sz="0" w:space="0" w:color="auto"/>
        <w:bottom w:val="none" w:sz="0" w:space="0" w:color="auto"/>
        <w:right w:val="none" w:sz="0" w:space="0" w:color="auto"/>
      </w:divBdr>
      <w:divsChild>
        <w:div w:id="841551505">
          <w:marLeft w:val="547"/>
          <w:marRight w:val="0"/>
          <w:marTop w:val="60"/>
          <w:marBottom w:val="0"/>
          <w:divBdr>
            <w:top w:val="none" w:sz="0" w:space="0" w:color="auto"/>
            <w:left w:val="none" w:sz="0" w:space="0" w:color="auto"/>
            <w:bottom w:val="none" w:sz="0" w:space="0" w:color="auto"/>
            <w:right w:val="none" w:sz="0" w:space="0" w:color="auto"/>
          </w:divBdr>
        </w:div>
        <w:div w:id="1459449472">
          <w:marLeft w:val="1123"/>
          <w:marRight w:val="0"/>
          <w:marTop w:val="60"/>
          <w:marBottom w:val="0"/>
          <w:divBdr>
            <w:top w:val="none" w:sz="0" w:space="0" w:color="auto"/>
            <w:left w:val="none" w:sz="0" w:space="0" w:color="auto"/>
            <w:bottom w:val="none" w:sz="0" w:space="0" w:color="auto"/>
            <w:right w:val="none" w:sz="0" w:space="0" w:color="auto"/>
          </w:divBdr>
        </w:div>
      </w:divsChild>
    </w:div>
    <w:div w:id="1553076513">
      <w:bodyDiv w:val="1"/>
      <w:marLeft w:val="0"/>
      <w:marRight w:val="0"/>
      <w:marTop w:val="0"/>
      <w:marBottom w:val="0"/>
      <w:divBdr>
        <w:top w:val="none" w:sz="0" w:space="0" w:color="auto"/>
        <w:left w:val="none" w:sz="0" w:space="0" w:color="auto"/>
        <w:bottom w:val="none" w:sz="0" w:space="0" w:color="auto"/>
        <w:right w:val="none" w:sz="0" w:space="0" w:color="auto"/>
      </w:divBdr>
    </w:div>
    <w:div w:id="1845198258">
      <w:bodyDiv w:val="1"/>
      <w:marLeft w:val="0"/>
      <w:marRight w:val="0"/>
      <w:marTop w:val="0"/>
      <w:marBottom w:val="0"/>
      <w:divBdr>
        <w:top w:val="none" w:sz="0" w:space="0" w:color="auto"/>
        <w:left w:val="none" w:sz="0" w:space="0" w:color="auto"/>
        <w:bottom w:val="none" w:sz="0" w:space="0" w:color="auto"/>
        <w:right w:val="none" w:sz="0" w:space="0" w:color="auto"/>
      </w:divBdr>
      <w:divsChild>
        <w:div w:id="369064721">
          <w:marLeft w:val="141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2677</Words>
  <Characters>21688</Characters>
  <Application>Microsoft Office Word</Application>
  <DocSecurity>0</DocSecurity>
  <Lines>180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2019-02-15T16:38:00Z</dcterms:created>
  <dcterms:modified xsi:type="dcterms:W3CDTF">2019-02-15T16:38:00Z</dcterms:modified>
</cp:coreProperties>
</file>